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Default="00161123">
      <w:pPr>
        <w:pStyle w:val="a7"/>
        <w:rPr>
          <w:rFonts w:ascii="新細明體" w:hAnsi="新細明體"/>
          <w:color w:val="FF6600"/>
        </w:rPr>
      </w:pPr>
    </w:p>
    <w:p w:rsidR="007D31ED" w:rsidRDefault="00182E78" w:rsidP="007D31ED">
      <w:pPr>
        <w:pStyle w:val="a7"/>
        <w:rPr>
          <w:rFonts w:ascii="新細明體" w:hAnsi="新細明體"/>
          <w:color w:val="FF6600"/>
        </w:rPr>
      </w:pPr>
      <w:bookmarkStart w:id="0" w:name="基本資料"/>
      <w:bookmarkEnd w:id="0"/>
      <w:r w:rsidRPr="00182E78">
        <w:rPr>
          <w:noProof/>
        </w:rPr>
        <w:pict>
          <v:shapetype id="_x0000_t202" coordsize="21600,21600" o:spt="202" path="m,l,21600r21600,l21600,xe">
            <v:stroke joinstyle="miter"/>
            <v:path gradientshapeok="t" o:connecttype="rect"/>
          </v:shapetype>
          <v:shape id="文字方塊 2" o:spid="_x0000_s1156" type="#_x0000_t202" style="position:absolute;margin-left:162.05pt;margin-top:12.75pt;width:158.2pt;height:29.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xtPQIAAFQ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n95MbT0CAABUBAAADgAA&#10;AAAAAAAAAAAAAAAuAgAAZHJzL2Uyb0RvYy54bWxQSwECLQAUAAYACAAAACEA0eA1Vd8AAAAJAQAA&#10;DwAAAAAAAAAAAAAAAACXBAAAZHJzL2Rvd25yZXYueG1sUEsFBgAAAAAEAAQA8wAAAKMFAAAAAA==&#10;">
            <v:textbox>
              <w:txbxContent>
                <w:p w:rsidR="007D31ED" w:rsidRPr="00DA75FC" w:rsidRDefault="007D31ED" w:rsidP="007D31ED">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7D31ED">
        <w:rPr>
          <w:rFonts w:ascii="新細明體" w:hAnsi="新細明體" w:hint="eastAsia"/>
          <w:noProof/>
          <w:color w:val="FF6600"/>
        </w:rPr>
        <w:drawing>
          <wp:inline distT="0" distB="0" distL="0" distR="0">
            <wp:extent cx="6124575" cy="701675"/>
            <wp:effectExtent l="19050" t="0" r="9525" b="0"/>
            <wp:docPr id="6"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7D31ED" w:rsidRPr="004461CA" w:rsidRDefault="007D31ED" w:rsidP="007D31ED">
      <w:pPr>
        <w:rPr>
          <w:rFonts w:ascii="標楷體" w:eastAsia="標楷體" w:hAnsi="標楷體"/>
          <w:b/>
          <w:bCs/>
          <w:color w:val="0000FF"/>
          <w:szCs w:val="20"/>
        </w:rPr>
      </w:pPr>
      <w:r w:rsidRPr="004461CA">
        <w:rPr>
          <w:rFonts w:ascii="標楷體" w:eastAsia="標楷體" w:hAnsi="標楷體"/>
          <w:b/>
          <w:bCs/>
          <w:color w:val="0000FF"/>
          <w:szCs w:val="20"/>
        </w:rPr>
        <w:t>以</w:t>
      </w:r>
      <w:r w:rsidRPr="004461CA">
        <w:rPr>
          <w:rFonts w:ascii="標楷體" w:eastAsia="標楷體" w:hAnsi="標楷體" w:hint="eastAsia"/>
          <w:b/>
          <w:bCs/>
          <w:color w:val="0000FF"/>
          <w:szCs w:val="20"/>
        </w:rPr>
        <w:t>下</w:t>
      </w:r>
      <w:r w:rsidRPr="004461CA">
        <w:rPr>
          <w:rFonts w:ascii="標楷體" w:eastAsia="標楷體" w:hAnsi="標楷體"/>
          <w:b/>
          <w:bCs/>
          <w:color w:val="0000FF"/>
          <w:szCs w:val="20"/>
        </w:rPr>
        <w:t>資料由</w:t>
      </w:r>
      <w:proofErr w:type="gramStart"/>
      <w:r>
        <w:rPr>
          <w:rFonts w:ascii="標楷體" w:eastAsia="標楷體" w:hAnsi="標楷體" w:hint="eastAsia"/>
          <w:b/>
          <w:bCs/>
          <w:color w:val="0000FF"/>
          <w:szCs w:val="20"/>
        </w:rPr>
        <w:t>聯亞藥業</w:t>
      </w:r>
      <w:proofErr w:type="gramEnd"/>
      <w:r>
        <w:rPr>
          <w:rFonts w:ascii="標楷體" w:eastAsia="標楷體" w:hAnsi="標楷體" w:hint="eastAsia"/>
          <w:b/>
          <w:bCs/>
          <w:color w:val="0000FF"/>
          <w:szCs w:val="20"/>
        </w:rPr>
        <w:t>股份</w:t>
      </w:r>
      <w:r w:rsidRPr="004461CA">
        <w:rPr>
          <w:rFonts w:ascii="標楷體" w:eastAsia="標楷體" w:hAnsi="標楷體"/>
          <w:b/>
          <w:bCs/>
          <w:color w:val="0000FF"/>
          <w:szCs w:val="20"/>
        </w:rPr>
        <w:t>公司</w:t>
      </w:r>
      <w:r w:rsidRPr="004461CA">
        <w:rPr>
          <w:rFonts w:ascii="標楷體" w:eastAsia="標楷體" w:hAnsi="標楷體" w:hint="eastAsia"/>
          <w:b/>
          <w:bCs/>
          <w:color w:val="FF0000"/>
          <w:szCs w:val="20"/>
          <w:u w:val="single"/>
          <w:shd w:val="pct15" w:color="auto" w:fill="FFFFFF"/>
        </w:rPr>
        <w:t>及其推薦證券商</w:t>
      </w:r>
      <w:r w:rsidRPr="004461CA">
        <w:rPr>
          <w:rFonts w:ascii="標楷體" w:eastAsia="標楷體" w:hAnsi="標楷體" w:hint="eastAsia"/>
          <w:b/>
          <w:bCs/>
          <w:color w:val="0000FF"/>
          <w:szCs w:val="20"/>
        </w:rPr>
        <w:t>提供</w:t>
      </w:r>
      <w:r w:rsidRPr="004461CA">
        <w:rPr>
          <w:rFonts w:ascii="標楷體" w:eastAsia="標楷體" w:hAnsi="標楷體"/>
          <w:b/>
          <w:bCs/>
          <w:color w:val="0000FF"/>
          <w:szCs w:val="20"/>
        </w:rPr>
        <w:t>，資料若有錯誤、遺漏或虛偽不實，</w:t>
      </w:r>
      <w:proofErr w:type="gramStart"/>
      <w:r w:rsidRPr="004461CA">
        <w:rPr>
          <w:rFonts w:ascii="標楷體" w:eastAsia="標楷體" w:hAnsi="標楷體"/>
          <w:b/>
          <w:bCs/>
          <w:color w:val="0000FF"/>
          <w:szCs w:val="20"/>
        </w:rPr>
        <w:t>均由該</w:t>
      </w:r>
      <w:proofErr w:type="gramEnd"/>
      <w:r w:rsidRPr="004461CA">
        <w:rPr>
          <w:rFonts w:ascii="標楷體" w:eastAsia="標楷體" w:hAnsi="標楷體"/>
          <w:b/>
          <w:bCs/>
          <w:color w:val="0000FF"/>
          <w:szCs w:val="20"/>
        </w:rPr>
        <w:t>公司</w:t>
      </w:r>
      <w:r w:rsidRPr="004461CA">
        <w:rPr>
          <w:rFonts w:ascii="標楷體" w:eastAsia="標楷體" w:hAnsi="標楷體" w:hint="eastAsia"/>
          <w:b/>
          <w:bCs/>
          <w:color w:val="FF0000"/>
          <w:szCs w:val="20"/>
          <w:u w:val="single"/>
          <w:shd w:val="pct15" w:color="auto" w:fill="FFFFFF"/>
        </w:rPr>
        <w:t>及其推薦證券商</w:t>
      </w:r>
      <w:r w:rsidRPr="004461CA">
        <w:rPr>
          <w:rFonts w:ascii="標楷體" w:eastAsia="標楷體" w:hAnsi="標楷體"/>
          <w:b/>
          <w:bCs/>
          <w:color w:val="0000FF"/>
          <w:szCs w:val="20"/>
        </w:rPr>
        <w:t>負責。</w:t>
      </w:r>
    </w:p>
    <w:p w:rsidR="007D31ED" w:rsidRPr="004461CA" w:rsidRDefault="007D31ED" w:rsidP="007D31ED">
      <w:pPr>
        <w:rPr>
          <w:rFonts w:ascii="標楷體" w:eastAsia="標楷體" w:hAnsi="標楷體"/>
          <w:b/>
          <w:bCs/>
          <w:color w:val="FF0000"/>
          <w:szCs w:val="20"/>
          <w:u w:val="single"/>
          <w:shd w:val="pct15" w:color="auto" w:fill="FFFFFF"/>
        </w:rPr>
      </w:pPr>
      <w:r w:rsidRPr="004461CA">
        <w:rPr>
          <w:rFonts w:ascii="標楷體" w:eastAsia="標楷體" w:hAnsi="標楷體" w:hint="eastAsia"/>
          <w:b/>
          <w:bCs/>
          <w:color w:val="FF0000"/>
          <w:szCs w:val="20"/>
          <w:u w:val="single"/>
          <w:shd w:val="pct15" w:color="auto" w:fill="FFFFFF"/>
        </w:rPr>
        <w:t>以下揭露之認購價格及依據等資訊，係申請</w:t>
      </w:r>
      <w:proofErr w:type="gramStart"/>
      <w:r w:rsidRPr="004461CA">
        <w:rPr>
          <w:rFonts w:ascii="標楷體" w:eastAsia="標楷體" w:hAnsi="標楷體" w:hint="eastAsia"/>
          <w:b/>
          <w:bCs/>
          <w:color w:val="FF0000"/>
          <w:szCs w:val="20"/>
          <w:u w:val="single"/>
          <w:shd w:val="pct15" w:color="auto" w:fill="FFFFFF"/>
        </w:rPr>
        <w:t>登錄興櫃公司</w:t>
      </w:r>
      <w:proofErr w:type="gramEnd"/>
      <w:r w:rsidRPr="004461CA">
        <w:rPr>
          <w:rFonts w:ascii="標楷體" w:eastAsia="標楷體" w:hAnsi="標楷體" w:hint="eastAsia"/>
          <w:b/>
          <w:bCs/>
          <w:color w:val="FF0000"/>
          <w:szCs w:val="20"/>
          <w:u w:val="single"/>
          <w:shd w:val="pct15" w:color="auto" w:fill="FFFFFF"/>
        </w:rPr>
        <w:t>與其推薦證券商依認購當時綜合考量各種因素後所議定。</w:t>
      </w:r>
      <w:proofErr w:type="gramStart"/>
      <w:r w:rsidRPr="004461CA">
        <w:rPr>
          <w:rFonts w:ascii="標楷體" w:eastAsia="標楷體" w:hAnsi="標楷體" w:hint="eastAsia"/>
          <w:b/>
          <w:bCs/>
          <w:color w:val="FF0000"/>
          <w:szCs w:val="20"/>
          <w:u w:val="single"/>
          <w:shd w:val="pct15" w:color="auto" w:fill="FFFFFF"/>
        </w:rPr>
        <w:t>由於興櫃公司</w:t>
      </w:r>
      <w:proofErr w:type="gramEnd"/>
      <w:r w:rsidRPr="004461CA">
        <w:rPr>
          <w:rFonts w:ascii="標楷體" w:eastAsia="標楷體" w:hAnsi="標楷體" w:hint="eastAsia"/>
          <w:b/>
          <w:bCs/>
          <w:color w:val="FF0000"/>
          <w:szCs w:val="20"/>
          <w:u w:val="single"/>
          <w:shd w:val="pct15" w:color="auto" w:fill="FFFFFF"/>
        </w:rPr>
        <w:t>財務業務狀況及資本市場將隨時空而變動，投資人切勿以上開資訊作為投資判斷之唯一依據，</w:t>
      </w:r>
      <w:proofErr w:type="gramStart"/>
      <w:r w:rsidRPr="004461CA">
        <w:rPr>
          <w:rFonts w:ascii="標楷體" w:eastAsia="標楷體" w:hAnsi="標楷體" w:hint="eastAsia"/>
          <w:b/>
          <w:bCs/>
          <w:color w:val="FF0000"/>
          <w:szCs w:val="20"/>
          <w:u w:val="single"/>
          <w:shd w:val="pct15" w:color="auto" w:fill="FFFFFF"/>
        </w:rPr>
        <w:t>務</w:t>
      </w:r>
      <w:proofErr w:type="gramEnd"/>
      <w:r w:rsidRPr="004461CA">
        <w:rPr>
          <w:rFonts w:ascii="標楷體" w:eastAsia="標楷體" w:hAnsi="標楷體" w:hint="eastAsia"/>
          <w:b/>
          <w:bCs/>
          <w:color w:val="FF0000"/>
          <w:szCs w:val="20"/>
          <w:u w:val="single"/>
          <w:shd w:val="pct15" w:color="auto" w:fill="FFFFFF"/>
        </w:rPr>
        <w:t>請特別注意</w:t>
      </w:r>
    </w:p>
    <w:p w:rsidR="007D31ED" w:rsidRDefault="00182E78" w:rsidP="007D31ED">
      <w:pPr>
        <w:tabs>
          <w:tab w:val="left" w:pos="1125"/>
        </w:tabs>
        <w:rPr>
          <w:rFonts w:ascii="新細明體" w:hAnsi="新細明體"/>
          <w:b/>
          <w:bCs/>
          <w:color w:val="FF6600"/>
          <w:sz w:val="20"/>
          <w:szCs w:val="20"/>
        </w:rPr>
      </w:pPr>
      <w:r w:rsidRPr="00182E78">
        <w:rPr>
          <w:rFonts w:ascii="新細明體" w:hAnsi="新細明體"/>
          <w:b/>
          <w:bCs/>
          <w:noProof/>
          <w:color w:val="FF6600"/>
        </w:rPr>
        <w:pict>
          <v:shape id="Text Box 65" o:spid="_x0000_s1155" type="#_x0000_t202" style="position:absolute;margin-left:0;margin-top:13.85pt;width:480.75pt;height:114.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" fillcolor="#fffbed" stroked="f">
            <v:textbox>
              <w:txbxContent>
                <w:p w:rsidR="007D31ED" w:rsidRDefault="007D31ED" w:rsidP="007D31ED">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7D31ED" w:rsidRPr="004461CA" w:rsidRDefault="007D31ED" w:rsidP="007D31ED">
      <w:pPr>
        <w:rPr>
          <w:rFonts w:ascii="標楷體" w:eastAsia="標楷體" w:hAnsi="標楷體"/>
          <w:b/>
          <w:bCs/>
          <w:color w:val="FF0000"/>
          <w:shd w:val="pct15" w:color="auto" w:fill="FFFFFF"/>
        </w:rPr>
      </w:pPr>
      <w:bookmarkStart w:id="1" w:name="第一頁"/>
      <w:bookmarkEnd w:id="1"/>
      <w:r>
        <w:rPr>
          <w:noProof/>
          <w:color w:val="FF6600"/>
        </w:rPr>
        <w:drawing>
          <wp:anchor distT="0" distB="0" distL="114300" distR="114300" simplePos="0" relativeHeight="25166540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7"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b/>
          <w:bCs/>
          <w:noProof/>
          <w:color w:val="FF6600"/>
          <w:sz w:val="20"/>
          <w:szCs w:val="20"/>
        </w:rPr>
        <w:drawing>
          <wp:anchor distT="0" distB="0" distL="114300" distR="114300" simplePos="0" relativeHeight="25166643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8"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hint="eastAsia"/>
          <w:b/>
          <w:bCs/>
          <w:color w:val="FF6600"/>
          <w:sz w:val="20"/>
          <w:szCs w:val="20"/>
        </w:rPr>
        <w:t xml:space="preserve"> </w:t>
      </w:r>
      <w:r w:rsidRPr="004461CA">
        <w:rPr>
          <w:rFonts w:ascii="標楷體" w:eastAsia="標楷體" w:hAnsi="標楷體" w:hint="eastAsia"/>
          <w:b/>
          <w:bCs/>
          <w:color w:val="FF6600"/>
          <w:sz w:val="20"/>
          <w:szCs w:val="20"/>
        </w:rPr>
        <w:t xml:space="preserve">  </w:t>
      </w:r>
      <w:r w:rsidRPr="004461CA">
        <w:rPr>
          <w:rFonts w:ascii="標楷體" w:eastAsia="標楷體" w:hAnsi="標楷體" w:hint="eastAsia"/>
          <w:b/>
          <w:bCs/>
          <w:color w:val="FF0000"/>
          <w:u w:val="single"/>
          <w:shd w:val="pct15" w:color="auto" w:fill="FFFFFF"/>
        </w:rPr>
        <w:t>認購相關資訊</w:t>
      </w:r>
    </w:p>
    <w:p w:rsidR="007D31ED" w:rsidRPr="004461CA" w:rsidRDefault="007D31ED" w:rsidP="007D31ED">
      <w:pPr>
        <w:rPr>
          <w:rFonts w:ascii="標楷體" w:eastAsia="標楷體" w:hAnsi="標楷體"/>
          <w:b/>
          <w:bCs/>
          <w:color w:val="FF6600"/>
        </w:rPr>
      </w:pPr>
      <w:r w:rsidRPr="004461CA">
        <w:rPr>
          <w:rFonts w:ascii="標楷體" w:eastAsia="標楷體" w:hAnsi="標楷體"/>
          <w:b/>
          <w:bCs/>
          <w:noProof/>
          <w:color w:val="FF6600"/>
        </w:rPr>
        <w:drawing>
          <wp:anchor distT="0" distB="0" distL="114300" distR="114300" simplePos="0" relativeHeight="25166745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4461CA">
        <w:rPr>
          <w:rFonts w:ascii="標楷體" w:eastAsia="標楷體" w:hAnsi="標楷體" w:hint="eastAsia"/>
          <w:b/>
          <w:bCs/>
          <w:color w:val="FF6600"/>
        </w:rPr>
        <w:t xml:space="preserve">   </w:t>
      </w:r>
      <w:hyperlink w:anchor="公司簡介" w:history="1">
        <w:r w:rsidRPr="004461CA">
          <w:rPr>
            <w:rStyle w:val="a6"/>
            <w:rFonts w:ascii="標楷體" w:eastAsia="標楷體" w:hAnsi="標楷體" w:hint="eastAsia"/>
            <w:b/>
            <w:bCs/>
            <w:color w:val="FF6600"/>
          </w:rPr>
          <w:t>公司簡介</w:t>
        </w:r>
      </w:hyperlink>
    </w:p>
    <w:p w:rsidR="007D31ED" w:rsidRPr="004461CA" w:rsidRDefault="007D31ED" w:rsidP="007D31ED">
      <w:pPr>
        <w:rPr>
          <w:rFonts w:ascii="標楷體" w:eastAsia="標楷體" w:hAnsi="標楷體"/>
          <w:b/>
          <w:bCs/>
          <w:color w:val="FF6600"/>
        </w:rPr>
      </w:pPr>
      <w:r w:rsidRPr="004461CA">
        <w:rPr>
          <w:rFonts w:ascii="標楷體" w:eastAsia="標楷體" w:hAnsi="標楷體"/>
          <w:b/>
          <w:bCs/>
          <w:noProof/>
          <w:color w:val="FF6600"/>
        </w:rPr>
        <w:drawing>
          <wp:anchor distT="0" distB="0" distL="114300" distR="114300" simplePos="0" relativeHeight="25167155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0"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4461CA">
        <w:rPr>
          <w:rFonts w:ascii="標楷體" w:eastAsia="標楷體" w:hAnsi="標楷體" w:hint="eastAsia"/>
          <w:b/>
          <w:bCs/>
          <w:color w:val="FF6600"/>
        </w:rPr>
        <w:t xml:space="preserve">   </w:t>
      </w:r>
      <w:hyperlink w:anchor="主要業務項目" w:history="1">
        <w:r w:rsidRPr="004461CA">
          <w:rPr>
            <w:rStyle w:val="a6"/>
            <w:rFonts w:ascii="標楷體" w:eastAsia="標楷體" w:hAnsi="標楷體" w:hint="eastAsia"/>
            <w:b/>
            <w:bCs/>
            <w:color w:val="FF6600"/>
          </w:rPr>
          <w:t>主要業務項目</w:t>
        </w:r>
      </w:hyperlink>
    </w:p>
    <w:p w:rsidR="007D31ED" w:rsidRPr="004461CA" w:rsidRDefault="007D31ED" w:rsidP="007D31ED">
      <w:pPr>
        <w:rPr>
          <w:rFonts w:ascii="標楷體" w:eastAsia="標楷體" w:hAnsi="標楷體"/>
          <w:b/>
          <w:bCs/>
          <w:color w:val="FF6600"/>
        </w:rPr>
      </w:pPr>
      <w:r w:rsidRPr="004461CA">
        <w:rPr>
          <w:rFonts w:ascii="標楷體" w:eastAsia="標楷體" w:hAnsi="標楷體"/>
          <w:b/>
          <w:bCs/>
          <w:noProof/>
          <w:color w:val="FF6600"/>
        </w:rPr>
        <w:drawing>
          <wp:anchor distT="0" distB="0" distL="114300" distR="114300" simplePos="0" relativeHeight="25166848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1"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4461CA">
        <w:rPr>
          <w:rFonts w:ascii="標楷體" w:eastAsia="標楷體" w:hAnsi="標楷體" w:hint="eastAsia"/>
          <w:b/>
          <w:bCs/>
          <w:color w:val="FF6600"/>
        </w:rPr>
        <w:t xml:space="preserve">   </w:t>
      </w:r>
      <w:hyperlink w:anchor="最近五年度簡明損益表及申請年度截至最近月份止之自結損益表" w:history="1">
        <w:r w:rsidRPr="004461CA">
          <w:rPr>
            <w:rStyle w:val="a6"/>
            <w:rFonts w:ascii="標楷體" w:eastAsia="標楷體" w:hAnsi="標楷體"/>
            <w:b/>
            <w:bCs/>
            <w:color w:val="FF6600"/>
          </w:rPr>
          <w:t>最近</w:t>
        </w:r>
        <w:proofErr w:type="gramStart"/>
        <w:r w:rsidRPr="004461CA">
          <w:rPr>
            <w:rStyle w:val="a6"/>
            <w:rFonts w:ascii="標楷體" w:eastAsia="標楷體" w:hAnsi="標楷體"/>
            <w:b/>
            <w:bCs/>
            <w:color w:val="FF6600"/>
          </w:rPr>
          <w:t>五</w:t>
        </w:r>
        <w:proofErr w:type="gramEnd"/>
        <w:r w:rsidRPr="004461CA">
          <w:rPr>
            <w:rStyle w:val="a6"/>
            <w:rFonts w:ascii="標楷體" w:eastAsia="標楷體" w:hAnsi="標楷體"/>
            <w:b/>
            <w:bCs/>
            <w:color w:val="FF6600"/>
          </w:rPr>
          <w:t>年度簡明損益表及申請年度截至最近月份止之自結損益表</w:t>
        </w:r>
      </w:hyperlink>
    </w:p>
    <w:p w:rsidR="007D31ED" w:rsidRPr="004461CA" w:rsidRDefault="007D31ED" w:rsidP="007D31ED">
      <w:pPr>
        <w:rPr>
          <w:rFonts w:ascii="標楷體" w:eastAsia="標楷體" w:hAnsi="標楷體"/>
          <w:b/>
          <w:bCs/>
          <w:color w:val="FF6600"/>
        </w:rPr>
      </w:pPr>
      <w:r w:rsidRPr="004461CA">
        <w:rPr>
          <w:rFonts w:ascii="標楷體" w:eastAsia="標楷體" w:hAnsi="標楷體" w:hint="eastAsia"/>
          <w:b/>
          <w:bCs/>
          <w:noProof/>
          <w:color w:val="FF6600"/>
        </w:rPr>
        <w:drawing>
          <wp:anchor distT="0" distB="0" distL="114300" distR="114300" simplePos="0" relativeHeight="25166950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12"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4461CA">
        <w:rPr>
          <w:rFonts w:ascii="標楷體" w:eastAsia="標楷體" w:hAnsi="標楷體" w:hint="eastAsia"/>
          <w:b/>
          <w:bCs/>
          <w:color w:val="FF6600"/>
        </w:rPr>
        <w:t xml:space="preserve">   </w:t>
      </w:r>
      <w:hyperlink w:anchor="最近五年度簡明資產負債表" w:history="1">
        <w:r w:rsidRPr="004461CA">
          <w:rPr>
            <w:rStyle w:val="a6"/>
            <w:rFonts w:ascii="標楷體" w:eastAsia="標楷體" w:hAnsi="標楷體"/>
            <w:b/>
            <w:bCs/>
            <w:color w:val="FF6600"/>
          </w:rPr>
          <w:t>最近</w:t>
        </w:r>
        <w:proofErr w:type="gramStart"/>
        <w:r w:rsidRPr="004461CA">
          <w:rPr>
            <w:rStyle w:val="a6"/>
            <w:rFonts w:ascii="標楷體" w:eastAsia="標楷體" w:hAnsi="標楷體"/>
            <w:b/>
            <w:bCs/>
            <w:color w:val="FF6600"/>
          </w:rPr>
          <w:t>五</w:t>
        </w:r>
        <w:proofErr w:type="gramEnd"/>
        <w:r w:rsidRPr="004461CA">
          <w:rPr>
            <w:rStyle w:val="a6"/>
            <w:rFonts w:ascii="標楷體" w:eastAsia="標楷體" w:hAnsi="標楷體"/>
            <w:b/>
            <w:bCs/>
            <w:color w:val="FF6600"/>
          </w:rPr>
          <w:t>年度簡明資產負債表</w:t>
        </w:r>
      </w:hyperlink>
    </w:p>
    <w:p w:rsidR="007D31ED" w:rsidRPr="004461CA" w:rsidRDefault="007D31ED" w:rsidP="007D31ED">
      <w:pPr>
        <w:rPr>
          <w:rFonts w:ascii="標楷體" w:eastAsia="標楷體" w:hAnsi="標楷體"/>
          <w:b/>
          <w:bCs/>
          <w:color w:val="FF6600"/>
        </w:rPr>
      </w:pPr>
      <w:r w:rsidRPr="004461CA">
        <w:rPr>
          <w:rFonts w:ascii="標楷體" w:eastAsia="標楷體" w:hAnsi="標楷體" w:hint="eastAsia"/>
          <w:b/>
          <w:bCs/>
          <w:noProof/>
          <w:color w:val="FF6600"/>
        </w:rPr>
        <w:drawing>
          <wp:anchor distT="0" distB="0" distL="114300" distR="114300" simplePos="0" relativeHeight="25167052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13"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4461CA">
        <w:rPr>
          <w:rFonts w:ascii="標楷體" w:eastAsia="標楷體" w:hAnsi="標楷體" w:hint="eastAsia"/>
          <w:b/>
          <w:bCs/>
          <w:color w:val="FF6600"/>
        </w:rPr>
        <w:t xml:space="preserve">   </w:t>
      </w:r>
      <w:hyperlink w:anchor="最近三年度財務比率及股利發放情形" w:history="1">
        <w:r w:rsidRPr="004461CA">
          <w:rPr>
            <w:rStyle w:val="a6"/>
            <w:rFonts w:ascii="標楷體" w:eastAsia="標楷體" w:hAnsi="標楷體" w:hint="eastAsia"/>
            <w:b/>
            <w:bCs/>
            <w:color w:val="FF6600"/>
          </w:rPr>
          <w:t>最近</w:t>
        </w:r>
        <w:proofErr w:type="gramStart"/>
        <w:r w:rsidRPr="004461CA">
          <w:rPr>
            <w:rStyle w:val="a6"/>
            <w:rFonts w:ascii="標楷體" w:eastAsia="標楷體" w:hAnsi="標楷體" w:hint="eastAsia"/>
            <w:b/>
            <w:bCs/>
            <w:color w:val="FF6600"/>
          </w:rPr>
          <w:t>三</w:t>
        </w:r>
        <w:proofErr w:type="gramEnd"/>
        <w:r w:rsidRPr="004461CA">
          <w:rPr>
            <w:rStyle w:val="a6"/>
            <w:rFonts w:ascii="標楷體" w:eastAsia="標楷體" w:hAnsi="標楷體" w:hint="eastAsia"/>
            <w:b/>
            <w:bCs/>
            <w:color w:val="FF6600"/>
          </w:rPr>
          <w:t>年度財務比率</w:t>
        </w:r>
      </w:hyperlink>
    </w:p>
    <w:p w:rsidR="007D31ED" w:rsidRDefault="007D31ED" w:rsidP="007D31ED">
      <w:pPr>
        <w:rPr>
          <w:rFonts w:ascii="新細明體" w:hAnsi="新細明體"/>
          <w:b/>
          <w:bCs/>
          <w:sz w:val="20"/>
        </w:rPr>
      </w:pPr>
    </w:p>
    <w:p w:rsidR="007D31ED" w:rsidRPr="004461CA" w:rsidRDefault="007D31ED" w:rsidP="007D31ED">
      <w:pPr>
        <w:rPr>
          <w:rFonts w:ascii="標楷體" w:eastAsia="標楷體" w:hAnsi="標楷體"/>
          <w:b/>
          <w:bCs/>
        </w:rPr>
      </w:pPr>
      <w:r w:rsidRPr="004461CA">
        <w:rPr>
          <w:rFonts w:ascii="標楷體" w:eastAsia="標楷體" w:hAnsi="標楷體"/>
          <w:b/>
          <w:bCs/>
        </w:rPr>
        <w:t>公司名稱：</w:t>
      </w:r>
      <w:proofErr w:type="gramStart"/>
      <w:r w:rsidRPr="004461CA">
        <w:rPr>
          <w:rFonts w:ascii="標楷體" w:eastAsia="標楷體" w:hAnsi="標楷體" w:hint="eastAsia"/>
          <w:b/>
          <w:bCs/>
          <w:color w:val="FF6600"/>
        </w:rPr>
        <w:t>聯亞藥業</w:t>
      </w:r>
      <w:proofErr w:type="gramEnd"/>
      <w:r w:rsidRPr="004461CA">
        <w:rPr>
          <w:rFonts w:ascii="標楷體" w:eastAsia="標楷體" w:hAnsi="標楷體" w:hint="eastAsia"/>
          <w:b/>
          <w:bCs/>
          <w:color w:val="FF6600"/>
        </w:rPr>
        <w:t>股份有限公司</w:t>
      </w:r>
      <w:r w:rsidRPr="004461CA">
        <w:rPr>
          <w:rFonts w:ascii="標楷體" w:eastAsia="標楷體" w:hAnsi="標楷體" w:hint="eastAsia"/>
          <w:b/>
          <w:bCs/>
        </w:rPr>
        <w:t xml:space="preserve"> (股票代號：</w:t>
      </w:r>
      <w:r w:rsidRPr="004461CA">
        <w:rPr>
          <w:rFonts w:eastAsia="標楷體"/>
          <w:b/>
          <w:bCs/>
        </w:rPr>
        <w:t xml:space="preserve"> </w:t>
      </w:r>
      <w:proofErr w:type="gramStart"/>
      <w:r w:rsidRPr="004461CA">
        <w:rPr>
          <w:rFonts w:eastAsia="標楷體"/>
          <w:b/>
          <w:bCs/>
        </w:rPr>
        <w:t xml:space="preserve">6562 </w:t>
      </w:r>
      <w:r w:rsidRPr="004461CA">
        <w:rPr>
          <w:rFonts w:ascii="標楷體" w:eastAsia="標楷體" w:hAnsi="標楷體" w:hint="eastAsia"/>
          <w:b/>
          <w:bCs/>
        </w:rPr>
        <w:t>)</w:t>
      </w:r>
      <w:proofErr w:type="gramEnd"/>
    </w:p>
    <w:p w:rsidR="00161123" w:rsidRDefault="00161123">
      <w:pPr>
        <w:jc w:val="both"/>
        <w:rPr>
          <w:rFonts w:ascii="新細明體" w:hAnsi="新細明體"/>
        </w:rPr>
      </w:pPr>
      <w:r>
        <w:rPr>
          <w:rFonts w:ascii="新細明體" w:hAnsi="新細明體" w:hint="eastAsi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63"/>
        <w:gridCol w:w="6705"/>
      </w:tblGrid>
      <w:tr w:rsidR="007D31ED" w:rsidTr="007D31ED">
        <w:trPr>
          <w:cantSplit/>
        </w:trPr>
        <w:tc>
          <w:tcPr>
            <w:tcW w:w="2863" w:type="dxa"/>
            <w:shd w:val="clear" w:color="auto" w:fill="F9F9F9"/>
          </w:tcPr>
          <w:p w:rsidR="007D31ED" w:rsidRPr="00F027C4" w:rsidRDefault="007D31ED">
            <w:pPr>
              <w:rPr>
                <w:rFonts w:ascii="標楷體" w:eastAsia="標楷體" w:hAnsi="標楷體"/>
              </w:rPr>
            </w:pPr>
            <w:r w:rsidRPr="00F027C4">
              <w:rPr>
                <w:rFonts w:ascii="標楷體" w:eastAsia="標楷體" w:hAnsi="標楷體"/>
              </w:rPr>
              <w:t>輔導推薦證券商</w:t>
            </w:r>
          </w:p>
        </w:tc>
        <w:tc>
          <w:tcPr>
            <w:tcW w:w="6705" w:type="dxa"/>
          </w:tcPr>
          <w:p w:rsidR="007D31ED" w:rsidRPr="004461CA" w:rsidRDefault="007D31ED" w:rsidP="001629A4">
            <w:pPr>
              <w:rPr>
                <w:rFonts w:ascii="標楷體" w:eastAsia="標楷體" w:hAnsi="標楷體"/>
              </w:rPr>
            </w:pPr>
            <w:r w:rsidRPr="004461CA">
              <w:rPr>
                <w:rFonts w:ascii="標楷體" w:eastAsia="標楷體" w:hAnsi="標楷體" w:hint="eastAsia"/>
              </w:rPr>
              <w:t>日盛證券</w:t>
            </w:r>
            <w:r>
              <w:rPr>
                <w:rFonts w:ascii="標楷體" w:eastAsia="標楷體" w:hAnsi="標楷體" w:hint="eastAsia"/>
              </w:rPr>
              <w:t>股份有限公司</w:t>
            </w:r>
            <w:r w:rsidRPr="004461CA">
              <w:rPr>
                <w:rFonts w:ascii="標楷體" w:eastAsia="標楷體" w:hAnsi="標楷體" w:hint="eastAsia"/>
              </w:rPr>
              <w:t>、元富證券</w:t>
            </w:r>
            <w:r>
              <w:rPr>
                <w:rFonts w:ascii="標楷體" w:eastAsia="標楷體" w:hAnsi="標楷體" w:hint="eastAsia"/>
              </w:rPr>
              <w:t>股份有限公司</w:t>
            </w:r>
            <w:r w:rsidRPr="004461CA">
              <w:rPr>
                <w:rFonts w:ascii="標楷體" w:eastAsia="標楷體" w:hAnsi="標楷體" w:hint="eastAsia"/>
              </w:rPr>
              <w:t>、宏遠證券</w:t>
            </w:r>
            <w:r>
              <w:rPr>
                <w:rFonts w:ascii="標楷體" w:eastAsia="標楷體" w:hAnsi="標楷體" w:hint="eastAsia"/>
              </w:rPr>
              <w:t>股份有限公司</w:t>
            </w:r>
          </w:p>
        </w:tc>
      </w:tr>
      <w:tr w:rsidR="007D31ED" w:rsidTr="007D31ED">
        <w:trPr>
          <w:cantSplit/>
        </w:trPr>
        <w:tc>
          <w:tcPr>
            <w:tcW w:w="2863" w:type="dxa"/>
            <w:shd w:val="clear" w:color="auto" w:fill="F9F9F9"/>
          </w:tcPr>
          <w:p w:rsidR="007D31ED" w:rsidRPr="00F027C4" w:rsidRDefault="007D31ED" w:rsidP="00385C47">
            <w:pPr>
              <w:rPr>
                <w:rFonts w:ascii="標楷體" w:eastAsia="標楷體" w:hAnsi="標楷體"/>
                <w:color w:val="FF0000"/>
              </w:rPr>
            </w:pPr>
            <w:r w:rsidRPr="00F027C4">
              <w:rPr>
                <w:rFonts w:ascii="標楷體" w:eastAsia="標楷體" w:hAnsi="標楷體" w:hint="eastAsia"/>
                <w:color w:val="FF0000"/>
              </w:rPr>
              <w:t>主辦輔導券商聯絡人電話</w:t>
            </w:r>
          </w:p>
        </w:tc>
        <w:tc>
          <w:tcPr>
            <w:tcW w:w="6705" w:type="dxa"/>
          </w:tcPr>
          <w:p w:rsidR="007D31ED" w:rsidRPr="004461CA" w:rsidRDefault="007D31ED" w:rsidP="001629A4">
            <w:pPr>
              <w:rPr>
                <w:rFonts w:ascii="標楷體" w:eastAsia="標楷體" w:hAnsi="標楷體"/>
              </w:rPr>
            </w:pPr>
            <w:r>
              <w:rPr>
                <w:rFonts w:ascii="標楷體" w:eastAsia="標楷體" w:hAnsi="標楷體" w:hint="eastAsia"/>
              </w:rPr>
              <w:t xml:space="preserve">日盛證券股份有限公司  </w:t>
            </w:r>
            <w:r w:rsidRPr="00B24708">
              <w:rPr>
                <w:rFonts w:ascii="標楷體" w:eastAsia="標楷體" w:hAnsi="標楷體" w:hint="eastAsia"/>
              </w:rPr>
              <w:t xml:space="preserve">王先生 </w:t>
            </w:r>
            <w:r w:rsidRPr="00B24708">
              <w:rPr>
                <w:rFonts w:eastAsia="標楷體"/>
              </w:rPr>
              <w:t>(02)</w:t>
            </w:r>
            <w:r w:rsidRPr="004461CA">
              <w:rPr>
                <w:rFonts w:eastAsia="標楷體"/>
              </w:rPr>
              <w:t>2562-6288 #7901</w:t>
            </w:r>
          </w:p>
        </w:tc>
      </w:tr>
      <w:tr w:rsidR="007D31ED" w:rsidTr="007D31ED">
        <w:trPr>
          <w:cantSplit/>
        </w:trPr>
        <w:tc>
          <w:tcPr>
            <w:tcW w:w="2863" w:type="dxa"/>
            <w:shd w:val="clear" w:color="auto" w:fill="F9F9F9"/>
          </w:tcPr>
          <w:p w:rsidR="007D31ED" w:rsidRPr="00F027C4" w:rsidRDefault="007D31ED">
            <w:pPr>
              <w:rPr>
                <w:rFonts w:ascii="標楷體" w:eastAsia="標楷體" w:hAnsi="標楷體"/>
              </w:rPr>
            </w:pPr>
            <w:r w:rsidRPr="00F027C4">
              <w:rPr>
                <w:rFonts w:ascii="標楷體" w:eastAsia="標楷體" w:hAnsi="標楷體"/>
              </w:rPr>
              <w:t>註冊地國</w:t>
            </w:r>
          </w:p>
        </w:tc>
        <w:tc>
          <w:tcPr>
            <w:tcW w:w="6705" w:type="dxa"/>
          </w:tcPr>
          <w:p w:rsidR="007D31ED" w:rsidRPr="004461CA" w:rsidRDefault="007D31ED" w:rsidP="001629A4">
            <w:pPr>
              <w:rPr>
                <w:rFonts w:ascii="標楷體" w:eastAsia="標楷體" w:hAnsi="標楷體"/>
              </w:rPr>
            </w:pPr>
            <w:r>
              <w:rPr>
                <w:rFonts w:ascii="標楷體" w:eastAsia="標楷體" w:hAnsi="標楷體" w:hint="eastAsia"/>
              </w:rPr>
              <w:t>(外國發行人適用)</w:t>
            </w:r>
            <w:r w:rsidRPr="004461CA">
              <w:rPr>
                <w:rFonts w:ascii="標楷體" w:eastAsia="標楷體" w:hAnsi="標楷體" w:hint="eastAsia"/>
              </w:rPr>
              <w:t>不適用</w:t>
            </w:r>
          </w:p>
        </w:tc>
      </w:tr>
      <w:tr w:rsidR="007D31ED" w:rsidTr="007D31ED">
        <w:trPr>
          <w:cantSplit/>
        </w:trPr>
        <w:tc>
          <w:tcPr>
            <w:tcW w:w="2863" w:type="dxa"/>
            <w:shd w:val="clear" w:color="auto" w:fill="F9F9F9"/>
          </w:tcPr>
          <w:p w:rsidR="007D31ED" w:rsidRPr="00F027C4" w:rsidRDefault="007D31ED">
            <w:pPr>
              <w:rPr>
                <w:rFonts w:ascii="標楷體" w:eastAsia="標楷體" w:hAnsi="標楷體"/>
              </w:rPr>
            </w:pPr>
            <w:r w:rsidRPr="00F027C4">
              <w:rPr>
                <w:rFonts w:ascii="標楷體" w:eastAsia="標楷體" w:hAnsi="標楷體"/>
              </w:rPr>
              <w:t>訴訟及非</w:t>
            </w:r>
            <w:proofErr w:type="gramStart"/>
            <w:r w:rsidRPr="00F027C4">
              <w:rPr>
                <w:rFonts w:ascii="標楷體" w:eastAsia="標楷體" w:hAnsi="標楷體"/>
              </w:rPr>
              <w:t>訟</w:t>
            </w:r>
            <w:proofErr w:type="gramEnd"/>
            <w:r w:rsidRPr="00F027C4">
              <w:rPr>
                <w:rFonts w:ascii="標楷體" w:eastAsia="標楷體" w:hAnsi="標楷體"/>
              </w:rPr>
              <w:t>代理人</w:t>
            </w:r>
          </w:p>
        </w:tc>
        <w:tc>
          <w:tcPr>
            <w:tcW w:w="6705" w:type="dxa"/>
          </w:tcPr>
          <w:p w:rsidR="007D31ED" w:rsidRPr="004461CA" w:rsidRDefault="007D31ED" w:rsidP="001629A4">
            <w:pPr>
              <w:rPr>
                <w:rFonts w:ascii="標楷體" w:eastAsia="標楷體" w:hAnsi="標楷體"/>
              </w:rPr>
            </w:pPr>
            <w:r>
              <w:rPr>
                <w:rFonts w:ascii="標楷體" w:eastAsia="標楷體" w:hAnsi="標楷體" w:hint="eastAsia"/>
              </w:rPr>
              <w:t>(外國發行人適用)</w:t>
            </w:r>
            <w:r w:rsidRPr="004461CA">
              <w:rPr>
                <w:rFonts w:ascii="標楷體" w:eastAsia="標楷體" w:hAnsi="標楷體" w:hint="eastAsia"/>
              </w:rPr>
              <w:t>不適用</w:t>
            </w:r>
          </w:p>
        </w:tc>
      </w:tr>
    </w:tbl>
    <w:p w:rsidR="00161123"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410"/>
        <w:gridCol w:w="2410"/>
        <w:gridCol w:w="2410"/>
      </w:tblGrid>
      <w:tr w:rsidR="00BF2B97" w:rsidRPr="00F23D95" w:rsidTr="00F23D95">
        <w:tc>
          <w:tcPr>
            <w:tcW w:w="9498" w:type="dxa"/>
            <w:gridSpan w:val="4"/>
            <w:shd w:val="clear" w:color="auto" w:fill="auto"/>
          </w:tcPr>
          <w:p w:rsidR="00BF2B97" w:rsidRPr="007C70DD" w:rsidRDefault="00BF2B97" w:rsidP="00C453B7">
            <w:pPr>
              <w:jc w:val="center"/>
              <w:rPr>
                <w:rFonts w:asciiTheme="minorHAnsi" w:eastAsia="標楷體" w:hAnsiTheme="minorHAnsi"/>
                <w:color w:val="000000" w:themeColor="text1"/>
                <w:u w:val="single"/>
                <w:shd w:val="pct15" w:color="auto" w:fill="FFFFFF"/>
              </w:rPr>
            </w:pPr>
            <w:r w:rsidRPr="007C70DD">
              <w:rPr>
                <w:rFonts w:asciiTheme="minorHAnsi" w:eastAsia="標楷體" w:hAnsi="標楷體"/>
                <w:color w:val="000000" w:themeColor="text1"/>
              </w:rPr>
              <w:t>輔導推薦證券商認購</w:t>
            </w:r>
            <w:proofErr w:type="gramStart"/>
            <w:r w:rsidR="00C453B7" w:rsidRPr="007C70DD">
              <w:rPr>
                <w:rFonts w:asciiTheme="minorHAnsi" w:eastAsia="標楷體" w:hAnsi="標楷體"/>
                <w:color w:val="000000" w:themeColor="text1"/>
              </w:rPr>
              <w:t>聯亞藥業</w:t>
            </w:r>
            <w:proofErr w:type="gramEnd"/>
            <w:r w:rsidRPr="007C70DD">
              <w:rPr>
                <w:rFonts w:asciiTheme="minorHAnsi" w:eastAsia="標楷體" w:hAnsi="標楷體"/>
                <w:color w:val="000000" w:themeColor="text1"/>
              </w:rPr>
              <w:t>公司股票之相關資訊</w:t>
            </w:r>
          </w:p>
        </w:tc>
      </w:tr>
      <w:tr w:rsidR="00EE4C00" w:rsidRPr="00F23D95" w:rsidTr="00C453B7">
        <w:tc>
          <w:tcPr>
            <w:tcW w:w="2268" w:type="dxa"/>
            <w:vMerge w:val="restart"/>
            <w:shd w:val="clear" w:color="auto" w:fill="auto"/>
            <w:vAlign w:val="center"/>
          </w:tcPr>
          <w:p w:rsidR="00EE4C00" w:rsidRPr="007C70DD" w:rsidRDefault="00EE4C00" w:rsidP="00D00024">
            <w:pPr>
              <w:jc w:val="center"/>
              <w:rPr>
                <w:rFonts w:asciiTheme="minorHAnsi" w:eastAsia="標楷體" w:hAnsiTheme="minorHAnsi"/>
                <w:color w:val="000000" w:themeColor="text1"/>
              </w:rPr>
            </w:pPr>
            <w:r w:rsidRPr="007C70DD">
              <w:rPr>
                <w:rFonts w:asciiTheme="minorHAnsi" w:eastAsia="標楷體" w:hAnsi="標楷體"/>
                <w:color w:val="000000" w:themeColor="text1"/>
              </w:rPr>
              <w:t>證券商名稱</w:t>
            </w:r>
          </w:p>
        </w:tc>
        <w:tc>
          <w:tcPr>
            <w:tcW w:w="2410" w:type="dxa"/>
            <w:shd w:val="clear" w:color="auto" w:fill="auto"/>
          </w:tcPr>
          <w:p w:rsidR="00EE4C00" w:rsidRPr="007C70DD" w:rsidRDefault="00EE4C00" w:rsidP="00C453B7">
            <w:pPr>
              <w:jc w:val="center"/>
              <w:rPr>
                <w:rFonts w:asciiTheme="minorHAnsi" w:eastAsia="標楷體" w:hAnsiTheme="minorHAnsi"/>
                <w:color w:val="000000" w:themeColor="text1"/>
              </w:rPr>
            </w:pPr>
            <w:r w:rsidRPr="007C70DD">
              <w:rPr>
                <w:rFonts w:asciiTheme="minorHAnsi" w:eastAsia="標楷體" w:hAnsi="標楷體"/>
                <w:color w:val="000000" w:themeColor="text1"/>
              </w:rPr>
              <w:t>主辦</w:t>
            </w:r>
          </w:p>
        </w:tc>
        <w:tc>
          <w:tcPr>
            <w:tcW w:w="2410" w:type="dxa"/>
            <w:shd w:val="clear" w:color="auto" w:fill="auto"/>
          </w:tcPr>
          <w:p w:rsidR="00EE4C00" w:rsidRPr="007C70DD" w:rsidRDefault="00EE4C00" w:rsidP="00C453B7">
            <w:pPr>
              <w:jc w:val="center"/>
              <w:rPr>
                <w:rFonts w:asciiTheme="minorHAnsi" w:eastAsia="標楷體" w:hAnsiTheme="minorHAnsi"/>
                <w:color w:val="000000" w:themeColor="text1"/>
              </w:rPr>
            </w:pPr>
            <w:r w:rsidRPr="007C70DD">
              <w:rPr>
                <w:rFonts w:asciiTheme="minorHAnsi" w:eastAsia="標楷體" w:hAnsi="標楷體"/>
                <w:color w:val="000000" w:themeColor="text1"/>
              </w:rPr>
              <w:t>協辦</w:t>
            </w:r>
          </w:p>
        </w:tc>
        <w:tc>
          <w:tcPr>
            <w:tcW w:w="2410" w:type="dxa"/>
            <w:shd w:val="clear" w:color="auto" w:fill="auto"/>
          </w:tcPr>
          <w:p w:rsidR="00EE4C00" w:rsidRPr="007C70DD" w:rsidRDefault="00EE4C00" w:rsidP="00C453B7">
            <w:pPr>
              <w:jc w:val="center"/>
              <w:rPr>
                <w:rFonts w:asciiTheme="minorHAnsi" w:eastAsia="標楷體" w:hAnsiTheme="minorHAnsi"/>
                <w:color w:val="000000" w:themeColor="text1"/>
              </w:rPr>
            </w:pPr>
            <w:r w:rsidRPr="007C70DD">
              <w:rPr>
                <w:rFonts w:asciiTheme="minorHAnsi" w:eastAsia="標楷體" w:hAnsi="標楷體"/>
                <w:color w:val="000000" w:themeColor="text1"/>
              </w:rPr>
              <w:t>協辦</w:t>
            </w:r>
          </w:p>
        </w:tc>
      </w:tr>
      <w:tr w:rsidR="00C453B7" w:rsidRPr="00F23D95" w:rsidTr="00C453B7">
        <w:tc>
          <w:tcPr>
            <w:tcW w:w="2268" w:type="dxa"/>
            <w:vMerge/>
            <w:shd w:val="clear" w:color="auto" w:fill="auto"/>
          </w:tcPr>
          <w:p w:rsidR="00C453B7" w:rsidRPr="007C70DD" w:rsidRDefault="00C453B7" w:rsidP="00F23D95">
            <w:pPr>
              <w:jc w:val="center"/>
              <w:rPr>
                <w:rFonts w:asciiTheme="minorHAnsi" w:eastAsia="標楷體" w:hAnsiTheme="minorHAnsi"/>
                <w:color w:val="000000" w:themeColor="text1"/>
              </w:rPr>
            </w:pPr>
          </w:p>
        </w:tc>
        <w:tc>
          <w:tcPr>
            <w:tcW w:w="2410" w:type="dxa"/>
            <w:shd w:val="clear" w:color="auto" w:fill="auto"/>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標楷體"/>
                <w:color w:val="000000" w:themeColor="text1"/>
              </w:rPr>
              <w:t>日盛證券股有限公司</w:t>
            </w:r>
          </w:p>
        </w:tc>
        <w:tc>
          <w:tcPr>
            <w:tcW w:w="2410" w:type="dxa"/>
            <w:shd w:val="clear" w:color="auto" w:fill="auto"/>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標楷體"/>
                <w:color w:val="000000" w:themeColor="text1"/>
              </w:rPr>
              <w:t>元富證券股份有公司</w:t>
            </w:r>
          </w:p>
        </w:tc>
        <w:tc>
          <w:tcPr>
            <w:tcW w:w="2410" w:type="dxa"/>
            <w:shd w:val="clear" w:color="auto" w:fill="auto"/>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標楷體"/>
                <w:color w:val="000000" w:themeColor="text1"/>
              </w:rPr>
              <w:t>宏遠證券股份有公司</w:t>
            </w:r>
          </w:p>
        </w:tc>
      </w:tr>
      <w:tr w:rsidR="00BF2B97" w:rsidRPr="00F23D95" w:rsidTr="00F23D95">
        <w:tc>
          <w:tcPr>
            <w:tcW w:w="2268" w:type="dxa"/>
            <w:shd w:val="clear" w:color="auto" w:fill="auto"/>
          </w:tcPr>
          <w:p w:rsidR="00BF2B97" w:rsidRPr="007C70DD" w:rsidRDefault="00BF2B97" w:rsidP="00F23D95">
            <w:pPr>
              <w:jc w:val="center"/>
              <w:rPr>
                <w:rFonts w:asciiTheme="minorHAnsi" w:eastAsia="標楷體" w:hAnsiTheme="minorHAnsi"/>
                <w:color w:val="000000" w:themeColor="text1"/>
              </w:rPr>
            </w:pPr>
            <w:r w:rsidRPr="007C70DD">
              <w:rPr>
                <w:rFonts w:asciiTheme="minorHAnsi" w:eastAsia="標楷體" w:hAnsi="標楷體"/>
                <w:color w:val="000000" w:themeColor="text1"/>
              </w:rPr>
              <w:t>認購日期</w:t>
            </w:r>
          </w:p>
        </w:tc>
        <w:tc>
          <w:tcPr>
            <w:tcW w:w="7230" w:type="dxa"/>
            <w:gridSpan w:val="3"/>
            <w:shd w:val="clear" w:color="auto" w:fill="auto"/>
          </w:tcPr>
          <w:p w:rsidR="00BF2B97" w:rsidRPr="007C70DD" w:rsidRDefault="00C453B7" w:rsidP="00C453B7">
            <w:pPr>
              <w:jc w:val="center"/>
              <w:rPr>
                <w:rFonts w:asciiTheme="minorHAnsi" w:eastAsia="標楷體" w:hAnsiTheme="minorHAnsi"/>
                <w:color w:val="000000" w:themeColor="text1"/>
              </w:rPr>
            </w:pPr>
            <w:r w:rsidRPr="007C70DD">
              <w:rPr>
                <w:rFonts w:asciiTheme="minorHAnsi" w:eastAsia="標楷體" w:hAnsiTheme="minorHAnsi"/>
                <w:color w:val="000000" w:themeColor="text1"/>
              </w:rPr>
              <w:t>105</w:t>
            </w:r>
            <w:r w:rsidRPr="007C70DD">
              <w:rPr>
                <w:rFonts w:asciiTheme="minorHAnsi" w:eastAsia="標楷體" w:hAnsi="標楷體"/>
                <w:color w:val="000000" w:themeColor="text1"/>
              </w:rPr>
              <w:t>年</w:t>
            </w:r>
            <w:r w:rsidRPr="007C70DD">
              <w:rPr>
                <w:rFonts w:asciiTheme="minorHAnsi" w:eastAsia="標楷體" w:hAnsiTheme="minorHAnsi"/>
                <w:color w:val="000000" w:themeColor="text1"/>
              </w:rPr>
              <w:t>1</w:t>
            </w:r>
            <w:r w:rsidRPr="007C70DD">
              <w:rPr>
                <w:rFonts w:asciiTheme="minorHAnsi" w:eastAsia="標楷體" w:hAnsi="標楷體"/>
                <w:color w:val="000000" w:themeColor="text1"/>
              </w:rPr>
              <w:t>月</w:t>
            </w:r>
            <w:r w:rsidRPr="007C70DD">
              <w:rPr>
                <w:rFonts w:asciiTheme="minorHAnsi" w:eastAsia="標楷體" w:hAnsiTheme="minorHAnsi"/>
                <w:color w:val="000000" w:themeColor="text1"/>
              </w:rPr>
              <w:t>19</w:t>
            </w:r>
            <w:r w:rsidRPr="007C70DD">
              <w:rPr>
                <w:rFonts w:asciiTheme="minorHAnsi" w:eastAsia="標楷體" w:hAnsi="標楷體"/>
                <w:color w:val="000000" w:themeColor="text1"/>
              </w:rPr>
              <w:t>日</w:t>
            </w:r>
          </w:p>
        </w:tc>
      </w:tr>
      <w:tr w:rsidR="00C453B7" w:rsidRPr="00F23D95" w:rsidTr="00C453B7">
        <w:tc>
          <w:tcPr>
            <w:tcW w:w="2268" w:type="dxa"/>
            <w:shd w:val="clear" w:color="auto" w:fill="auto"/>
          </w:tcPr>
          <w:p w:rsidR="00C453B7" w:rsidRPr="007C70DD" w:rsidRDefault="00C453B7" w:rsidP="00F23D95">
            <w:pPr>
              <w:jc w:val="center"/>
              <w:rPr>
                <w:rFonts w:asciiTheme="minorHAnsi" w:eastAsia="標楷體" w:hAnsiTheme="minorHAnsi"/>
                <w:color w:val="000000" w:themeColor="text1"/>
              </w:rPr>
            </w:pPr>
            <w:r w:rsidRPr="007C70DD">
              <w:rPr>
                <w:rFonts w:asciiTheme="minorHAnsi" w:eastAsia="標楷體" w:hAnsi="標楷體"/>
                <w:color w:val="000000" w:themeColor="text1"/>
              </w:rPr>
              <w:t>認購股數（股）</w:t>
            </w:r>
          </w:p>
        </w:tc>
        <w:tc>
          <w:tcPr>
            <w:tcW w:w="2410" w:type="dxa"/>
            <w:shd w:val="clear" w:color="auto" w:fill="auto"/>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Theme="minorHAnsi"/>
                <w:color w:val="000000" w:themeColor="text1"/>
              </w:rPr>
              <w:t>1,674,483</w:t>
            </w:r>
            <w:r w:rsidRPr="007C70DD">
              <w:rPr>
                <w:rFonts w:asciiTheme="minorHAnsi" w:eastAsia="標楷體" w:hAnsi="標楷體"/>
                <w:color w:val="000000" w:themeColor="text1"/>
              </w:rPr>
              <w:t>股</w:t>
            </w:r>
          </w:p>
        </w:tc>
        <w:tc>
          <w:tcPr>
            <w:tcW w:w="2410" w:type="dxa"/>
            <w:shd w:val="clear" w:color="auto" w:fill="auto"/>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Theme="minorHAnsi"/>
                <w:color w:val="000000" w:themeColor="text1"/>
              </w:rPr>
              <w:t>110,000</w:t>
            </w:r>
            <w:r w:rsidRPr="007C70DD">
              <w:rPr>
                <w:rFonts w:asciiTheme="minorHAnsi" w:eastAsia="標楷體" w:hAnsi="標楷體"/>
                <w:color w:val="000000" w:themeColor="text1"/>
              </w:rPr>
              <w:t>股</w:t>
            </w:r>
          </w:p>
        </w:tc>
        <w:tc>
          <w:tcPr>
            <w:tcW w:w="2410" w:type="dxa"/>
            <w:shd w:val="clear" w:color="auto" w:fill="auto"/>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Theme="minorHAnsi"/>
                <w:color w:val="000000" w:themeColor="text1"/>
              </w:rPr>
              <w:t>100,000</w:t>
            </w:r>
            <w:r w:rsidRPr="007C70DD">
              <w:rPr>
                <w:rFonts w:asciiTheme="minorHAnsi" w:eastAsia="標楷體" w:hAnsi="標楷體"/>
                <w:color w:val="000000" w:themeColor="text1"/>
              </w:rPr>
              <w:t>股</w:t>
            </w:r>
          </w:p>
        </w:tc>
      </w:tr>
      <w:tr w:rsidR="00C453B7" w:rsidRPr="00F23D95" w:rsidTr="00C453B7">
        <w:tc>
          <w:tcPr>
            <w:tcW w:w="2268" w:type="dxa"/>
            <w:shd w:val="clear" w:color="auto" w:fill="auto"/>
          </w:tcPr>
          <w:p w:rsidR="00C453B7" w:rsidRPr="007C70DD" w:rsidRDefault="00C453B7" w:rsidP="00F23D95">
            <w:pPr>
              <w:jc w:val="center"/>
              <w:rPr>
                <w:rFonts w:asciiTheme="minorHAnsi" w:eastAsia="標楷體" w:hAnsiTheme="minorHAnsi"/>
                <w:color w:val="000000" w:themeColor="text1"/>
              </w:rPr>
            </w:pPr>
            <w:proofErr w:type="gramStart"/>
            <w:r w:rsidRPr="007C70DD">
              <w:rPr>
                <w:rFonts w:asciiTheme="minorHAnsi" w:eastAsia="標楷體" w:hAnsi="標楷體"/>
                <w:color w:val="000000" w:themeColor="text1"/>
              </w:rPr>
              <w:t>認購占擬櫃檯</w:t>
            </w:r>
            <w:proofErr w:type="gramEnd"/>
            <w:r w:rsidRPr="007C70DD">
              <w:rPr>
                <w:rFonts w:asciiTheme="minorHAnsi" w:eastAsia="標楷體" w:hAnsi="標楷體"/>
                <w:color w:val="000000" w:themeColor="text1"/>
              </w:rPr>
              <w:t>買賣股份總數之比率</w:t>
            </w:r>
          </w:p>
        </w:tc>
        <w:tc>
          <w:tcPr>
            <w:tcW w:w="2410" w:type="dxa"/>
            <w:shd w:val="clear" w:color="auto" w:fill="auto"/>
            <w:vAlign w:val="center"/>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Theme="minorHAnsi"/>
                <w:color w:val="000000" w:themeColor="text1"/>
              </w:rPr>
              <w:t>1.18%</w:t>
            </w:r>
          </w:p>
        </w:tc>
        <w:tc>
          <w:tcPr>
            <w:tcW w:w="2410" w:type="dxa"/>
            <w:shd w:val="clear" w:color="auto" w:fill="auto"/>
            <w:vAlign w:val="center"/>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Theme="minorHAnsi"/>
                <w:color w:val="000000" w:themeColor="text1"/>
              </w:rPr>
              <w:t>0.08%</w:t>
            </w:r>
          </w:p>
        </w:tc>
        <w:tc>
          <w:tcPr>
            <w:tcW w:w="2410" w:type="dxa"/>
            <w:shd w:val="clear" w:color="auto" w:fill="auto"/>
            <w:vAlign w:val="center"/>
          </w:tcPr>
          <w:p w:rsidR="00C453B7" w:rsidRPr="007C70DD" w:rsidRDefault="00C453B7" w:rsidP="00C453B7">
            <w:pPr>
              <w:jc w:val="center"/>
              <w:rPr>
                <w:rFonts w:asciiTheme="minorHAnsi" w:eastAsia="標楷體" w:hAnsiTheme="minorHAnsi"/>
                <w:color w:val="000000" w:themeColor="text1"/>
              </w:rPr>
            </w:pPr>
            <w:r w:rsidRPr="007C70DD">
              <w:rPr>
                <w:rFonts w:asciiTheme="minorHAnsi" w:eastAsia="標楷體" w:hAnsiTheme="minorHAnsi"/>
                <w:color w:val="000000" w:themeColor="text1"/>
              </w:rPr>
              <w:t>0.07%</w:t>
            </w:r>
          </w:p>
        </w:tc>
      </w:tr>
      <w:tr w:rsidR="00BF2B97" w:rsidRPr="00F23D95" w:rsidTr="00F23D95">
        <w:tc>
          <w:tcPr>
            <w:tcW w:w="2268" w:type="dxa"/>
            <w:shd w:val="clear" w:color="auto" w:fill="auto"/>
          </w:tcPr>
          <w:p w:rsidR="00BF2B97" w:rsidRPr="007C70DD" w:rsidRDefault="00BF2B97" w:rsidP="00F23D95">
            <w:pPr>
              <w:jc w:val="center"/>
              <w:rPr>
                <w:rFonts w:asciiTheme="minorHAnsi" w:eastAsia="標楷體" w:hAnsiTheme="minorHAnsi"/>
                <w:color w:val="000000" w:themeColor="text1"/>
              </w:rPr>
            </w:pPr>
            <w:r w:rsidRPr="007C70DD">
              <w:rPr>
                <w:rFonts w:asciiTheme="minorHAnsi" w:eastAsia="標楷體" w:hAnsi="標楷體"/>
                <w:color w:val="000000" w:themeColor="text1"/>
              </w:rPr>
              <w:t>認購價格</w:t>
            </w:r>
          </w:p>
        </w:tc>
        <w:tc>
          <w:tcPr>
            <w:tcW w:w="7230" w:type="dxa"/>
            <w:gridSpan w:val="3"/>
            <w:shd w:val="clear" w:color="auto" w:fill="auto"/>
          </w:tcPr>
          <w:p w:rsidR="00BF2B97" w:rsidRPr="007C70DD" w:rsidRDefault="00C453B7" w:rsidP="00C453B7">
            <w:pPr>
              <w:jc w:val="center"/>
              <w:rPr>
                <w:rFonts w:asciiTheme="minorHAnsi" w:eastAsia="標楷體" w:hAnsiTheme="minorHAnsi"/>
                <w:color w:val="000000" w:themeColor="text1"/>
                <w:shd w:val="pct15" w:color="auto" w:fill="FFFFFF"/>
              </w:rPr>
            </w:pPr>
            <w:r w:rsidRPr="007C70DD">
              <w:rPr>
                <w:rFonts w:asciiTheme="minorHAnsi" w:eastAsia="標楷體" w:hAnsiTheme="minorHAnsi"/>
                <w:color w:val="000000" w:themeColor="text1"/>
              </w:rPr>
              <w:t>50</w:t>
            </w:r>
            <w:r w:rsidRPr="007C70DD">
              <w:rPr>
                <w:rFonts w:asciiTheme="minorHAnsi" w:eastAsia="標楷體" w:hAnsi="標楷體"/>
                <w:color w:val="000000" w:themeColor="text1"/>
              </w:rPr>
              <w:t>元</w:t>
            </w:r>
          </w:p>
        </w:tc>
      </w:tr>
      <w:tr w:rsidR="00BF2B97" w:rsidRPr="00F23D95" w:rsidTr="007D31ED">
        <w:tc>
          <w:tcPr>
            <w:tcW w:w="2268" w:type="dxa"/>
            <w:shd w:val="clear" w:color="auto" w:fill="auto"/>
            <w:vAlign w:val="center"/>
          </w:tcPr>
          <w:p w:rsidR="00BF2B97" w:rsidRPr="007C70DD" w:rsidRDefault="00BF2B97" w:rsidP="00F23D95">
            <w:pPr>
              <w:jc w:val="center"/>
              <w:rPr>
                <w:rFonts w:asciiTheme="minorHAnsi" w:eastAsia="標楷體" w:hAnsiTheme="minorHAnsi"/>
                <w:color w:val="000000" w:themeColor="text1"/>
              </w:rPr>
            </w:pPr>
            <w:r w:rsidRPr="007C70DD">
              <w:rPr>
                <w:rFonts w:asciiTheme="minorHAnsi" w:eastAsia="標楷體" w:hAnsi="標楷體"/>
                <w:color w:val="000000" w:themeColor="text1"/>
              </w:rPr>
              <w:t>認購價格之訂定</w:t>
            </w:r>
          </w:p>
          <w:p w:rsidR="00BF2B97" w:rsidRPr="007C70DD" w:rsidRDefault="00BF2B97" w:rsidP="00F23D95">
            <w:pPr>
              <w:jc w:val="center"/>
              <w:rPr>
                <w:rFonts w:asciiTheme="minorHAnsi" w:eastAsia="標楷體" w:hAnsiTheme="minorHAnsi"/>
                <w:color w:val="FF0000"/>
                <w:u w:val="single"/>
                <w:shd w:val="pct15" w:color="auto" w:fill="FFFFFF"/>
              </w:rPr>
            </w:pPr>
            <w:r w:rsidRPr="007C70DD">
              <w:rPr>
                <w:rFonts w:asciiTheme="minorHAnsi" w:eastAsia="標楷體" w:hAnsi="標楷體"/>
                <w:color w:val="000000" w:themeColor="text1"/>
              </w:rPr>
              <w:t>依據及方式</w:t>
            </w:r>
          </w:p>
        </w:tc>
        <w:tc>
          <w:tcPr>
            <w:tcW w:w="7230" w:type="dxa"/>
            <w:gridSpan w:val="3"/>
            <w:shd w:val="clear" w:color="auto" w:fill="auto"/>
          </w:tcPr>
          <w:p w:rsidR="007D31ED" w:rsidRPr="007D31ED" w:rsidRDefault="007D31ED" w:rsidP="007D31ED">
            <w:pPr>
              <w:spacing w:line="240" w:lineRule="atLeast"/>
              <w:ind w:leftChars="-45" w:left="-108" w:firstLineChars="177" w:firstLine="425"/>
              <w:jc w:val="both"/>
              <w:rPr>
                <w:rFonts w:asciiTheme="minorHAnsi" w:eastAsia="標楷體" w:hAnsiTheme="minorHAnsi"/>
              </w:rPr>
            </w:pPr>
            <w:r w:rsidRPr="007D31ED">
              <w:rPr>
                <w:rFonts w:asciiTheme="minorHAnsi" w:eastAsia="標楷體" w:hAnsi="標楷體"/>
              </w:rPr>
              <w:t>股票價值評估的方式</w:t>
            </w:r>
            <w:proofErr w:type="gramStart"/>
            <w:r w:rsidRPr="007D31ED">
              <w:rPr>
                <w:rFonts w:asciiTheme="minorHAnsi" w:eastAsia="標楷體" w:hAnsi="標楷體"/>
              </w:rPr>
              <w:t>多樣，</w:t>
            </w:r>
            <w:proofErr w:type="gramEnd"/>
            <w:r w:rsidRPr="007D31ED">
              <w:rPr>
                <w:rFonts w:asciiTheme="minorHAnsi" w:eastAsia="標楷體" w:hAnsi="標楷體"/>
              </w:rPr>
              <w:t>各有其優缺點，評估之結果亦有所差異，目前市場上常用之股票評價方法包括市場基礎法</w:t>
            </w:r>
            <w:r w:rsidRPr="007D31ED">
              <w:rPr>
                <w:rFonts w:asciiTheme="minorHAnsi" w:eastAsia="標楷體" w:hAnsiTheme="minorHAnsi"/>
              </w:rPr>
              <w:t>(</w:t>
            </w:r>
            <w:r w:rsidRPr="007D31ED">
              <w:rPr>
                <w:rFonts w:asciiTheme="minorHAnsi" w:eastAsia="標楷體" w:hAnsi="標楷體"/>
              </w:rPr>
              <w:t>如本益比法及股價淨值比法</w:t>
            </w:r>
            <w:r w:rsidRPr="007D31ED">
              <w:rPr>
                <w:rFonts w:asciiTheme="minorHAnsi" w:eastAsia="標楷體" w:hAnsiTheme="minorHAnsi"/>
              </w:rPr>
              <w:t>)</w:t>
            </w:r>
            <w:r w:rsidRPr="007D31ED">
              <w:rPr>
                <w:rFonts w:asciiTheme="minorHAnsi" w:eastAsia="標楷體" w:hAnsi="標楷體"/>
              </w:rPr>
              <w:t>，透過已公開的資訊，和整個市場、產業性質相近的同業及被評價公司歷史軌跡比較，作為評量企業的價值，再根據被評價公司本身異於</w:t>
            </w:r>
            <w:proofErr w:type="gramStart"/>
            <w:r w:rsidRPr="007D31ED">
              <w:rPr>
                <w:rFonts w:asciiTheme="minorHAnsi" w:eastAsia="標楷體" w:hAnsi="標楷體"/>
              </w:rPr>
              <w:t>採</w:t>
            </w:r>
            <w:proofErr w:type="gramEnd"/>
            <w:r w:rsidRPr="007D31ED">
              <w:rPr>
                <w:rFonts w:asciiTheme="minorHAnsi" w:eastAsia="標楷體" w:hAnsi="標楷體"/>
              </w:rPr>
              <w:t>樣公司之部分</w:t>
            </w:r>
            <w:proofErr w:type="gramStart"/>
            <w:r w:rsidRPr="007D31ED">
              <w:rPr>
                <w:rFonts w:asciiTheme="minorHAnsi" w:eastAsia="標楷體" w:hAnsi="標楷體"/>
              </w:rPr>
              <w:t>作折溢</w:t>
            </w:r>
            <w:proofErr w:type="gramEnd"/>
            <w:r w:rsidRPr="007D31ED">
              <w:rPr>
                <w:rFonts w:asciiTheme="minorHAnsi" w:eastAsia="標楷體" w:hAnsi="標楷體"/>
              </w:rPr>
              <w:t>價的調整；成本法如淨值法則係以</w:t>
            </w:r>
            <w:proofErr w:type="gramStart"/>
            <w:r w:rsidRPr="007D31ED">
              <w:rPr>
                <w:rFonts w:asciiTheme="minorHAnsi" w:eastAsia="標楷體" w:hAnsi="標楷體"/>
              </w:rPr>
              <w:t>帳面</w:t>
            </w:r>
            <w:proofErr w:type="gramEnd"/>
            <w:r w:rsidRPr="007D31ED">
              <w:rPr>
                <w:rFonts w:asciiTheme="minorHAnsi" w:eastAsia="標楷體" w:hAnsi="標楷體"/>
              </w:rPr>
              <w:t>之歷史成本資料為公司價值評定之基礎；另收益基礎法則重視未來公司創造現金。</w:t>
            </w:r>
          </w:p>
          <w:p w:rsidR="007D31ED" w:rsidRPr="007D31ED" w:rsidRDefault="007D31ED" w:rsidP="007D31ED">
            <w:pPr>
              <w:spacing w:line="320" w:lineRule="exact"/>
              <w:ind w:firstLineChars="200" w:firstLine="480"/>
              <w:jc w:val="both"/>
              <w:rPr>
                <w:rFonts w:asciiTheme="minorHAnsi" w:eastAsia="標楷體" w:hAnsiTheme="minorHAnsi"/>
              </w:rPr>
            </w:pPr>
            <w:r w:rsidRPr="007D31ED">
              <w:rPr>
                <w:rFonts w:asciiTheme="minorHAnsi" w:eastAsia="標楷體" w:hAnsi="標楷體"/>
              </w:rPr>
              <w:t>聯亞藥業股份有限公司成立於民國</w:t>
            </w:r>
            <w:r w:rsidRPr="007D31ED">
              <w:rPr>
                <w:rFonts w:asciiTheme="minorHAnsi" w:eastAsia="標楷體" w:hAnsiTheme="minorHAnsi"/>
              </w:rPr>
              <w:t>103</w:t>
            </w:r>
            <w:r w:rsidRPr="007D31ED">
              <w:rPr>
                <w:rFonts w:asciiTheme="minorHAnsi" w:eastAsia="標楷體" w:hAnsi="標楷體"/>
              </w:rPr>
              <w:t>年</w:t>
            </w:r>
            <w:r w:rsidRPr="007D31ED">
              <w:rPr>
                <w:rFonts w:asciiTheme="minorHAnsi" w:eastAsia="標楷體" w:hAnsiTheme="minorHAnsi"/>
              </w:rPr>
              <w:t>7</w:t>
            </w:r>
            <w:r w:rsidRPr="007D31ED">
              <w:rPr>
                <w:rFonts w:asciiTheme="minorHAnsi" w:eastAsia="標楷體" w:hAnsi="標楷體"/>
              </w:rPr>
              <w:t>月</w:t>
            </w:r>
            <w:r w:rsidR="00D161E6">
              <w:rPr>
                <w:rFonts w:asciiTheme="minorHAnsi" w:eastAsia="標楷體" w:hAnsi="標楷體" w:hint="eastAsia"/>
              </w:rPr>
              <w:t>31</w:t>
            </w:r>
            <w:r w:rsidR="00D161E6">
              <w:rPr>
                <w:rFonts w:asciiTheme="minorHAnsi" w:eastAsia="標楷體" w:hAnsi="標楷體" w:hint="eastAsia"/>
              </w:rPr>
              <w:t>日</w:t>
            </w:r>
            <w:r w:rsidRPr="007D31ED">
              <w:rPr>
                <w:rFonts w:asciiTheme="minorHAnsi" w:eastAsia="標楷體" w:hAnsi="標楷體"/>
              </w:rPr>
              <w:t>，目前實收</w:t>
            </w:r>
            <w:r w:rsidRPr="007D31ED">
              <w:rPr>
                <w:rFonts w:asciiTheme="minorHAnsi" w:eastAsia="標楷體" w:hAnsi="標楷體"/>
              </w:rPr>
              <w:lastRenderedPageBreak/>
              <w:t>資本額為新台幣</w:t>
            </w:r>
            <w:r w:rsidRPr="007D31ED">
              <w:rPr>
                <w:rFonts w:asciiTheme="minorHAnsi" w:eastAsia="標楷體" w:hAnsiTheme="minorHAnsi"/>
              </w:rPr>
              <w:t>1,413,991</w:t>
            </w:r>
            <w:r w:rsidRPr="007D31ED">
              <w:rPr>
                <w:rFonts w:asciiTheme="minorHAnsi" w:eastAsia="標楷體" w:hAnsi="標楷體"/>
              </w:rPr>
              <w:t>仟元，是由聯亞生技開發股份有限公司（</w:t>
            </w:r>
            <w:r w:rsidRPr="007D31ED">
              <w:rPr>
                <w:rFonts w:asciiTheme="minorHAnsi" w:eastAsia="標楷體" w:hAnsiTheme="minorHAnsi"/>
              </w:rPr>
              <w:t>United Biomedical Inc., Asia</w:t>
            </w:r>
            <w:r w:rsidRPr="007D31ED">
              <w:rPr>
                <w:rFonts w:asciiTheme="minorHAnsi" w:eastAsia="標楷體" w:hAnsi="標楷體"/>
              </w:rPr>
              <w:t>或</w:t>
            </w:r>
            <w:r w:rsidRPr="007D31ED">
              <w:rPr>
                <w:rFonts w:asciiTheme="minorHAnsi" w:eastAsia="標楷體" w:hAnsiTheme="minorHAnsi"/>
              </w:rPr>
              <w:t>UBIA</w:t>
            </w:r>
            <w:r w:rsidRPr="007D31ED">
              <w:rPr>
                <w:rFonts w:asciiTheme="minorHAnsi" w:eastAsia="標楷體" w:hAnsi="標楷體"/>
              </w:rPr>
              <w:t>，以下簡稱「聯亞生技」或「母公司」</w:t>
            </w:r>
            <w:proofErr w:type="gramStart"/>
            <w:r w:rsidRPr="007D31ED">
              <w:rPr>
                <w:rFonts w:asciiTheme="minorHAnsi" w:eastAsia="標楷體" w:hAnsi="標楷體"/>
              </w:rPr>
              <w:t>）</w:t>
            </w:r>
            <w:proofErr w:type="gramEnd"/>
            <w:r w:rsidRPr="007D31ED">
              <w:rPr>
                <w:rFonts w:asciiTheme="minorHAnsi" w:eastAsia="標楷體" w:hAnsi="標楷體"/>
              </w:rPr>
              <w:t>之重組蛋白藥品開發、小分子藥品開發及醫藥製造等綜合醫藥業務所分割新設之子公司。該公司專注於創新蛋白質藥品及特殊針劑產品之研發、製造及銷售。除擁有自行開發長效型蛋白質藥開發平台</w:t>
            </w:r>
            <w:r w:rsidRPr="007D31ED">
              <w:rPr>
                <w:rFonts w:asciiTheme="minorHAnsi" w:eastAsia="標楷體" w:hAnsiTheme="minorHAnsi"/>
              </w:rPr>
              <w:t>---</w:t>
            </w:r>
            <w:r w:rsidRPr="007D31ED">
              <w:rPr>
                <w:rFonts w:asciiTheme="minorHAnsi" w:eastAsia="標楷體" w:hAnsi="標楷體"/>
              </w:rPr>
              <w:t>融合蛋白專利技術、特殊針劑</w:t>
            </w:r>
            <w:proofErr w:type="gramStart"/>
            <w:r w:rsidRPr="007D31ED">
              <w:rPr>
                <w:rFonts w:asciiTheme="minorHAnsi" w:eastAsia="標楷體" w:hAnsi="標楷體"/>
              </w:rPr>
              <w:t>劑</w:t>
            </w:r>
            <w:proofErr w:type="gramEnd"/>
            <w:r w:rsidRPr="007D31ED">
              <w:rPr>
                <w:rFonts w:asciiTheme="minorHAnsi" w:eastAsia="標楷體" w:hAnsi="標楷體"/>
              </w:rPr>
              <w:t>型之配方開發技術，更擁有亞洲除日本外唯一通過美國</w:t>
            </w:r>
            <w:r w:rsidRPr="007D31ED">
              <w:rPr>
                <w:rFonts w:asciiTheme="minorHAnsi" w:eastAsia="標楷體" w:hAnsiTheme="minorHAnsi"/>
              </w:rPr>
              <w:t>FDA</w:t>
            </w:r>
            <w:r w:rsidRPr="007D31ED">
              <w:rPr>
                <w:rFonts w:asciiTheme="minorHAnsi" w:eastAsia="標楷體" w:hAnsi="標楷體"/>
              </w:rPr>
              <w:t>查核通過的無菌充填針劑產線，以及製藥研發與製造服務業務。因成本法係以歷史成本為計算之基礎，易忽略通貨膨脹因素且無法反應資產實際之經濟價值，且深受財務報表所</w:t>
            </w:r>
            <w:proofErr w:type="gramStart"/>
            <w:r w:rsidRPr="007D31ED">
              <w:rPr>
                <w:rFonts w:asciiTheme="minorHAnsi" w:eastAsia="標楷體" w:hAnsi="標楷體"/>
              </w:rPr>
              <w:t>採</w:t>
            </w:r>
            <w:proofErr w:type="gramEnd"/>
            <w:r w:rsidRPr="007D31ED">
              <w:rPr>
                <w:rFonts w:asciiTheme="minorHAnsi" w:eastAsia="標楷體" w:hAnsi="標楷體"/>
              </w:rPr>
              <w:t>行之會計原則與方法之影響，將可能低估成長型公司應有之價值。而收益基礎法則以未來各期所創造現金流量之折現值合計數認定為股東權益價值，由於未來之現金流量無法精確掌握，且評價使用之相關參數並無一致標準，可能無法合理評估公司應有之價值。在股價評價方法選擇上，雖多</w:t>
            </w:r>
            <w:proofErr w:type="gramStart"/>
            <w:r w:rsidRPr="007D31ED">
              <w:rPr>
                <w:rFonts w:asciiTheme="minorHAnsi" w:eastAsia="標楷體" w:hAnsi="標楷體"/>
              </w:rPr>
              <w:t>採</w:t>
            </w:r>
            <w:proofErr w:type="gramEnd"/>
            <w:r w:rsidRPr="007D31ED">
              <w:rPr>
                <w:rFonts w:asciiTheme="minorHAnsi" w:eastAsia="標楷體" w:hAnsi="標楷體"/>
              </w:rPr>
              <w:t>市價法之本益比法作為基礎，惟此法較適用於目前盈餘為正值之公司，該公司目前盈餘仍為虧損，故無法合理計算出合理價格，故本次輔導推薦證券商係以市價法之股權淨值比法作為價格訂定之採用方法為評價模式。</w:t>
            </w:r>
          </w:p>
          <w:p w:rsidR="007D31ED" w:rsidRPr="007D31ED" w:rsidRDefault="007D31ED" w:rsidP="007D31ED">
            <w:pPr>
              <w:spacing w:line="240" w:lineRule="atLeast"/>
              <w:ind w:leftChars="-45" w:left="-108" w:firstLineChars="177" w:firstLine="425"/>
              <w:jc w:val="both"/>
              <w:rPr>
                <w:rFonts w:asciiTheme="minorHAnsi" w:eastAsia="標楷體" w:hAnsiTheme="minorHAnsi"/>
              </w:rPr>
            </w:pPr>
            <w:r w:rsidRPr="007D31ED">
              <w:rPr>
                <w:rFonts w:asciiTheme="minorHAnsi" w:eastAsia="標楷體" w:hAnsi="標楷體"/>
              </w:rPr>
              <w:t>經參考該公司最近年度之平均</w:t>
            </w:r>
            <w:r w:rsidRPr="00163854">
              <w:rPr>
                <w:rFonts w:asciiTheme="minorHAnsi" w:eastAsia="標楷體" w:hAnsi="標楷體"/>
              </w:rPr>
              <w:t>獲利水準及</w:t>
            </w:r>
            <w:proofErr w:type="gramStart"/>
            <w:r w:rsidRPr="00163854">
              <w:rPr>
                <w:rFonts w:asciiTheme="minorHAnsi" w:eastAsia="標楷體" w:hAnsi="標楷體"/>
              </w:rPr>
              <w:t>採</w:t>
            </w:r>
            <w:proofErr w:type="gramEnd"/>
            <w:r w:rsidRPr="00163854">
              <w:rPr>
                <w:rFonts w:asciiTheme="minorHAnsi" w:eastAsia="標楷體" w:hAnsi="標楷體"/>
              </w:rPr>
              <w:t>樣同業市場表現，安成藥業</w:t>
            </w:r>
            <w:r w:rsidRPr="00163854">
              <w:rPr>
                <w:rFonts w:asciiTheme="minorHAnsi" w:eastAsia="標楷體" w:hAnsiTheme="minorHAnsi"/>
              </w:rPr>
              <w:t>(4180)</w:t>
            </w:r>
            <w:r w:rsidRPr="00163854">
              <w:rPr>
                <w:rFonts w:asciiTheme="minorHAnsi" w:eastAsia="標楷體" w:hAnsi="標楷體"/>
              </w:rPr>
              <w:t>、永</w:t>
            </w:r>
            <w:proofErr w:type="gramStart"/>
            <w:r w:rsidRPr="00163854">
              <w:rPr>
                <w:rFonts w:asciiTheme="minorHAnsi" w:eastAsia="標楷體" w:hAnsi="標楷體"/>
              </w:rPr>
              <w:t>昕</w:t>
            </w:r>
            <w:proofErr w:type="gramEnd"/>
            <w:r w:rsidRPr="00163854">
              <w:rPr>
                <w:rFonts w:asciiTheme="minorHAnsi" w:eastAsia="標楷體" w:hAnsiTheme="minorHAnsi"/>
              </w:rPr>
              <w:t>(4726)</w:t>
            </w:r>
            <w:r w:rsidRPr="00163854">
              <w:rPr>
                <w:rFonts w:asciiTheme="minorHAnsi" w:eastAsia="標楷體" w:hAnsi="標楷體"/>
              </w:rPr>
              <w:t>及台灣東洋</w:t>
            </w:r>
            <w:r w:rsidRPr="00163854">
              <w:rPr>
                <w:rFonts w:asciiTheme="minorHAnsi" w:eastAsia="標楷體" w:hAnsiTheme="minorHAnsi"/>
              </w:rPr>
              <w:t>(4105)</w:t>
            </w:r>
            <w:r w:rsidRPr="00163854">
              <w:rPr>
                <w:rFonts w:asciiTheme="minorHAnsi" w:eastAsia="標楷體" w:hAnsi="標楷體"/>
              </w:rPr>
              <w:t>等公司</w:t>
            </w:r>
            <w:r w:rsidRPr="00163854">
              <w:rPr>
                <w:rFonts w:asciiTheme="minorHAnsi" w:eastAsia="標楷體" w:hAnsiTheme="minorHAnsi"/>
              </w:rPr>
              <w:t>104</w:t>
            </w:r>
            <w:r w:rsidRPr="00163854">
              <w:rPr>
                <w:rFonts w:asciiTheme="minorHAnsi" w:eastAsia="標楷體" w:hAnsi="標楷體"/>
              </w:rPr>
              <w:t>年</w:t>
            </w:r>
            <w:r w:rsidRPr="00163854">
              <w:rPr>
                <w:rFonts w:asciiTheme="minorHAnsi" w:eastAsia="標楷體" w:hAnsiTheme="minorHAnsi"/>
              </w:rPr>
              <w:t>12</w:t>
            </w:r>
            <w:r w:rsidRPr="00163854">
              <w:rPr>
                <w:rFonts w:asciiTheme="minorHAnsi" w:eastAsia="標楷體" w:hAnsi="標楷體"/>
              </w:rPr>
              <w:t>月</w:t>
            </w:r>
            <w:r w:rsidRPr="00163854">
              <w:rPr>
                <w:rFonts w:asciiTheme="minorHAnsi" w:eastAsia="標楷體" w:hAnsiTheme="minorHAnsi"/>
              </w:rPr>
              <w:t>31</w:t>
            </w:r>
            <w:r w:rsidRPr="00163854">
              <w:rPr>
                <w:rFonts w:asciiTheme="minorHAnsi" w:eastAsia="標楷體" w:hAnsi="標楷體"/>
              </w:rPr>
              <w:t>日之股權淨值比區間落在</w:t>
            </w:r>
            <w:r w:rsidRPr="00163854">
              <w:rPr>
                <w:rFonts w:asciiTheme="minorHAnsi" w:eastAsia="標楷體" w:hAnsiTheme="minorHAnsi"/>
              </w:rPr>
              <w:t>3.59~6.85</w:t>
            </w:r>
            <w:r w:rsidRPr="00163854">
              <w:rPr>
                <w:rFonts w:asciiTheme="minorHAnsi" w:eastAsia="標楷體" w:hAnsi="標楷體"/>
              </w:rPr>
              <w:t>倍</w:t>
            </w:r>
            <w:proofErr w:type="gramStart"/>
            <w:r w:rsidRPr="00163854">
              <w:rPr>
                <w:rFonts w:asciiTheme="minorHAnsi" w:eastAsia="標楷體" w:hAnsi="標楷體"/>
              </w:rPr>
              <w:t>之間，</w:t>
            </w:r>
            <w:proofErr w:type="gramEnd"/>
            <w:r w:rsidRPr="00163854">
              <w:rPr>
                <w:rFonts w:asciiTheme="minorHAnsi" w:eastAsia="標楷體" w:hAnsi="標楷體"/>
              </w:rPr>
              <w:t>櫃買中心生技醫療類股股權淨值為</w:t>
            </w:r>
            <w:r w:rsidRPr="00163854">
              <w:rPr>
                <w:rFonts w:asciiTheme="minorHAnsi" w:eastAsia="標楷體" w:hAnsiTheme="minorHAnsi"/>
              </w:rPr>
              <w:t>4.73</w:t>
            </w:r>
            <w:r w:rsidRPr="00163854">
              <w:rPr>
                <w:rFonts w:asciiTheme="minorHAnsi" w:eastAsia="標楷體" w:hAnsi="標楷體"/>
              </w:rPr>
              <w:t>倍，證券交易所生技醫療類股股權淨值為</w:t>
            </w:r>
            <w:r w:rsidRPr="00163854">
              <w:rPr>
                <w:rFonts w:asciiTheme="minorHAnsi" w:eastAsia="標楷體" w:hAnsiTheme="minorHAnsi"/>
              </w:rPr>
              <w:t>2.78</w:t>
            </w:r>
            <w:r w:rsidRPr="00163854">
              <w:rPr>
                <w:rFonts w:asciiTheme="minorHAnsi" w:eastAsia="標楷體" w:hAnsi="標楷體"/>
              </w:rPr>
              <w:t>倍，並評估</w:t>
            </w:r>
            <w:bookmarkStart w:id="2" w:name="_GoBack"/>
            <w:bookmarkEnd w:id="2"/>
            <w:r w:rsidRPr="00163854">
              <w:rPr>
                <w:rFonts w:asciiTheme="minorHAnsi" w:eastAsia="標楷體" w:hAnsi="標楷體"/>
              </w:rPr>
              <w:t>該公司未來發展前景、競爭利基及獲利能力、與發行市場環境、同業之市場狀況及</w:t>
            </w:r>
            <w:proofErr w:type="gramStart"/>
            <w:r w:rsidRPr="00163854">
              <w:rPr>
                <w:rFonts w:asciiTheme="minorHAnsi" w:eastAsia="標楷體" w:hAnsi="標楷體"/>
              </w:rPr>
              <w:t>考量興櫃市場</w:t>
            </w:r>
            <w:proofErr w:type="gramEnd"/>
            <w:r w:rsidRPr="00163854">
              <w:rPr>
                <w:rFonts w:asciiTheme="minorHAnsi" w:eastAsia="標楷體" w:hAnsi="標楷體"/>
              </w:rPr>
              <w:t>流動性等風險貼水等因素後，本輔導推薦證券商與該公司共同議定認購價格為每股</w:t>
            </w:r>
            <w:r w:rsidRPr="00163854">
              <w:rPr>
                <w:rFonts w:asciiTheme="minorHAnsi" w:eastAsia="標楷體" w:hAnsiTheme="minorHAnsi"/>
              </w:rPr>
              <w:t>50</w:t>
            </w:r>
            <w:r w:rsidRPr="00163854">
              <w:rPr>
                <w:rFonts w:asciiTheme="minorHAnsi" w:eastAsia="標楷體" w:hAnsi="標楷體"/>
              </w:rPr>
              <w:t>元，若以該公司</w:t>
            </w:r>
            <w:r w:rsidRPr="00163854">
              <w:rPr>
                <w:rFonts w:asciiTheme="minorHAnsi" w:eastAsia="標楷體" w:hAnsiTheme="minorHAnsi"/>
              </w:rPr>
              <w:t>104</w:t>
            </w:r>
            <w:r w:rsidRPr="00163854">
              <w:rPr>
                <w:rFonts w:asciiTheme="minorHAnsi" w:eastAsia="標楷體" w:hAnsi="標楷體"/>
              </w:rPr>
              <w:t>年第二季經會計師核閱之財務報告所列股東權益總額</w:t>
            </w:r>
            <w:r w:rsidRPr="00163854">
              <w:rPr>
                <w:rFonts w:asciiTheme="minorHAnsi" w:eastAsia="標楷體" w:hAnsiTheme="minorHAnsi"/>
              </w:rPr>
              <w:t>1,409,549</w:t>
            </w:r>
            <w:r w:rsidRPr="00163854">
              <w:rPr>
                <w:rFonts w:asciiTheme="minorHAnsi" w:eastAsia="標楷體" w:hAnsi="標楷體"/>
              </w:rPr>
              <w:t>千元，股本</w:t>
            </w:r>
            <w:r w:rsidRPr="00163854">
              <w:rPr>
                <w:rFonts w:asciiTheme="minorHAnsi" w:eastAsia="標楷體" w:hAnsiTheme="minorHAnsi"/>
              </w:rPr>
              <w:t>1,413,991</w:t>
            </w:r>
            <w:r w:rsidRPr="00163854">
              <w:rPr>
                <w:rFonts w:asciiTheme="minorHAnsi" w:eastAsia="標楷體" w:hAnsi="標楷體"/>
              </w:rPr>
              <w:t>千元，每股淨值為</w:t>
            </w:r>
            <w:r w:rsidRPr="00163854">
              <w:rPr>
                <w:rFonts w:asciiTheme="minorHAnsi" w:eastAsia="標楷體" w:hAnsiTheme="minorHAnsi"/>
              </w:rPr>
              <w:t>9.97</w:t>
            </w:r>
            <w:r w:rsidRPr="00163854">
              <w:rPr>
                <w:rFonts w:asciiTheme="minorHAnsi" w:eastAsia="標楷體" w:hAnsi="標楷體"/>
              </w:rPr>
              <w:t>元推估，並採用</w:t>
            </w:r>
            <w:proofErr w:type="gramStart"/>
            <w:r w:rsidRPr="00163854">
              <w:rPr>
                <w:rFonts w:asciiTheme="minorHAnsi" w:eastAsia="標楷體" w:hAnsi="標楷體"/>
              </w:rPr>
              <w:t>採</w:t>
            </w:r>
            <w:proofErr w:type="gramEnd"/>
            <w:r w:rsidRPr="00163854">
              <w:rPr>
                <w:rFonts w:asciiTheme="minorHAnsi" w:eastAsia="標楷體" w:hAnsi="標楷體"/>
              </w:rPr>
              <w:t>樣同業市場最近期股權淨值比區</w:t>
            </w:r>
            <w:r w:rsidRPr="00163854">
              <w:rPr>
                <w:rFonts w:asciiTheme="minorHAnsi" w:eastAsia="標楷體" w:hAnsiTheme="minorHAnsi"/>
              </w:rPr>
              <w:t>3.59~6.85</w:t>
            </w:r>
            <w:r w:rsidRPr="00163854">
              <w:rPr>
                <w:rFonts w:asciiTheme="minorHAnsi" w:eastAsia="標楷體" w:hAnsi="標楷體"/>
              </w:rPr>
              <w:t>倍為參考價基準，計算出之合理股價應介於</w:t>
            </w:r>
            <w:r w:rsidRPr="00163854">
              <w:rPr>
                <w:rFonts w:asciiTheme="minorHAnsi" w:eastAsia="標楷體" w:hAnsiTheme="minorHAnsi"/>
              </w:rPr>
              <w:t>35.79~68.29</w:t>
            </w:r>
            <w:r w:rsidRPr="00163854">
              <w:rPr>
                <w:rFonts w:asciiTheme="minorHAnsi" w:eastAsia="標楷體" w:hAnsi="標楷體"/>
              </w:rPr>
              <w:t>元，故本</w:t>
            </w:r>
            <w:proofErr w:type="gramStart"/>
            <w:r w:rsidRPr="00163854">
              <w:rPr>
                <w:rFonts w:asciiTheme="minorHAnsi" w:eastAsia="標楷體" w:hAnsi="標楷體"/>
              </w:rPr>
              <w:t>次興櫃</w:t>
            </w:r>
            <w:proofErr w:type="gramEnd"/>
            <w:r w:rsidRPr="00163854">
              <w:rPr>
                <w:rFonts w:asciiTheme="minorHAnsi" w:eastAsia="標楷體" w:hAnsi="標楷體"/>
              </w:rPr>
              <w:t>價格之訂定應尚屬合理。</w:t>
            </w:r>
          </w:p>
          <w:p w:rsidR="00BF2B97" w:rsidRPr="007C70DD" w:rsidRDefault="007D31ED" w:rsidP="007D31ED">
            <w:pPr>
              <w:spacing w:line="240" w:lineRule="atLeast"/>
              <w:ind w:leftChars="-45" w:left="-108" w:firstLineChars="177" w:firstLine="425"/>
              <w:jc w:val="both"/>
              <w:rPr>
                <w:rFonts w:asciiTheme="minorHAnsi" w:eastAsia="標楷體" w:hAnsiTheme="minorHAnsi"/>
                <w:color w:val="FF0000"/>
                <w:u w:val="single"/>
              </w:rPr>
            </w:pPr>
            <w:r w:rsidRPr="007D31ED">
              <w:rPr>
                <w:rFonts w:asciiTheme="minorHAnsi" w:eastAsia="標楷體" w:hAnsi="標楷體"/>
              </w:rPr>
              <w:t>綜上所述，經參考</w:t>
            </w:r>
            <w:proofErr w:type="gramStart"/>
            <w:r w:rsidRPr="007D31ED">
              <w:rPr>
                <w:rFonts w:asciiTheme="minorHAnsi" w:eastAsia="標楷體" w:hAnsi="標楷體"/>
              </w:rPr>
              <w:t>採</w:t>
            </w:r>
            <w:proofErr w:type="gramEnd"/>
            <w:r w:rsidRPr="007D31ED">
              <w:rPr>
                <w:rFonts w:asciiTheme="minorHAnsi" w:eastAsia="標楷體" w:hAnsi="標楷體"/>
              </w:rPr>
              <w:t>樣同業之股權淨值，推</w:t>
            </w:r>
            <w:proofErr w:type="gramStart"/>
            <w:r w:rsidRPr="007D31ED">
              <w:rPr>
                <w:rFonts w:asciiTheme="minorHAnsi" w:eastAsia="標楷體" w:hAnsi="標楷體"/>
              </w:rPr>
              <w:t>估聯亞藥</w:t>
            </w:r>
            <w:proofErr w:type="gramEnd"/>
            <w:r w:rsidRPr="007D31ED">
              <w:rPr>
                <w:rFonts w:asciiTheme="minorHAnsi" w:eastAsia="標楷體" w:hAnsi="標楷體"/>
              </w:rPr>
              <w:t>之參考價格分別介於</w:t>
            </w:r>
            <w:r w:rsidRPr="007D31ED">
              <w:rPr>
                <w:rFonts w:asciiTheme="minorHAnsi" w:eastAsia="標楷體" w:hAnsiTheme="minorHAnsi"/>
              </w:rPr>
              <w:t>35.79~68.29</w:t>
            </w:r>
            <w:r w:rsidRPr="007D31ED">
              <w:rPr>
                <w:rFonts w:asciiTheme="minorHAnsi" w:eastAsia="標楷體" w:hAnsi="標楷體"/>
              </w:rPr>
              <w:t>元之間。參酌該公司經營績效、獲利情況、所處市場環境、產業未來成長性及同業之市場狀況，並考量興櫃</w:t>
            </w:r>
            <w:proofErr w:type="gramStart"/>
            <w:r w:rsidRPr="007D31ED">
              <w:rPr>
                <w:rFonts w:asciiTheme="minorHAnsi" w:eastAsia="標楷體" w:hAnsi="標楷體"/>
              </w:rPr>
              <w:t>巿</w:t>
            </w:r>
            <w:proofErr w:type="gramEnd"/>
            <w:r w:rsidRPr="007D31ED">
              <w:rPr>
                <w:rFonts w:asciiTheme="minorHAnsi" w:eastAsia="標楷體" w:hAnsi="標楷體"/>
              </w:rPr>
              <w:t>場流動性不足之風險後，本輔導推薦證券商與</w:t>
            </w:r>
            <w:proofErr w:type="gramStart"/>
            <w:r w:rsidRPr="007D31ED">
              <w:rPr>
                <w:rFonts w:asciiTheme="minorHAnsi" w:eastAsia="標楷體" w:hAnsi="標楷體"/>
              </w:rPr>
              <w:t>聯亞藥共同</w:t>
            </w:r>
            <w:proofErr w:type="gramEnd"/>
            <w:r w:rsidRPr="007D31ED">
              <w:rPr>
                <w:rFonts w:asciiTheme="minorHAnsi" w:eastAsia="標楷體" w:hAnsi="標楷體"/>
              </w:rPr>
              <w:t>議定之每股認購價格為</w:t>
            </w:r>
            <w:r w:rsidRPr="007D31ED">
              <w:rPr>
                <w:rFonts w:asciiTheme="minorHAnsi" w:eastAsia="標楷體" w:hAnsiTheme="minorHAnsi"/>
              </w:rPr>
              <w:t>50</w:t>
            </w:r>
            <w:r w:rsidRPr="007D31ED">
              <w:rPr>
                <w:rFonts w:asciiTheme="minorHAnsi" w:eastAsia="標楷體" w:hAnsi="標楷體"/>
              </w:rPr>
              <w:t>元，均位於</w:t>
            </w:r>
            <w:proofErr w:type="gramStart"/>
            <w:r w:rsidRPr="007D31ED">
              <w:rPr>
                <w:rFonts w:asciiTheme="minorHAnsi" w:eastAsia="標楷體" w:hAnsi="標楷體"/>
              </w:rPr>
              <w:t>採</w:t>
            </w:r>
            <w:proofErr w:type="gramEnd"/>
            <w:r w:rsidRPr="007D31ED">
              <w:rPr>
                <w:rFonts w:asciiTheme="minorHAnsi" w:eastAsia="標楷體" w:hAnsi="標楷體"/>
              </w:rPr>
              <w:t>樣同業之股權淨值比區間，故本次輔導推薦證券商與該公司共同議定</w:t>
            </w:r>
            <w:proofErr w:type="gramStart"/>
            <w:r w:rsidRPr="007D31ED">
              <w:rPr>
                <w:rFonts w:asciiTheme="minorHAnsi" w:eastAsia="標楷體" w:hAnsi="標楷體"/>
              </w:rPr>
              <w:t>之興櫃</w:t>
            </w:r>
            <w:proofErr w:type="gramEnd"/>
            <w:r w:rsidRPr="007D31ED">
              <w:rPr>
                <w:rFonts w:asciiTheme="minorHAnsi" w:eastAsia="標楷體" w:hAnsi="標楷體"/>
              </w:rPr>
              <w:t>認購價格應屬合理。</w:t>
            </w:r>
          </w:p>
        </w:tc>
      </w:tr>
    </w:tbl>
    <w:p w:rsidR="00BF2B97" w:rsidRDefault="00BF2B97">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161123">
        <w:trPr>
          <w:trHeight w:val="768"/>
        </w:trPr>
        <w:tc>
          <w:tcPr>
            <w:tcW w:w="9568" w:type="dxa"/>
          </w:tcPr>
          <w:p w:rsidR="00161123" w:rsidRPr="00392807" w:rsidRDefault="00182E78">
            <w:pPr>
              <w:spacing w:line="480" w:lineRule="auto"/>
              <w:jc w:val="center"/>
              <w:rPr>
                <w:rFonts w:ascii="標楷體" w:eastAsia="標楷體" w:hAnsi="標楷體"/>
                <w:b/>
                <w:bCs/>
              </w:rPr>
            </w:pPr>
            <w:bookmarkStart w:id="3" w:name="公司簡介"/>
            <w:bookmarkEnd w:id="3"/>
            <w:r w:rsidRPr="00182E78">
              <w:rPr>
                <w:rFonts w:ascii="標楷體" w:eastAsia="標楷體" w:hAnsi="標楷體"/>
                <w:noProof/>
                <w:sz w:val="20"/>
              </w:rPr>
              <w:pict>
                <v:shape id="_x0000_s1077" type="#_x0000_t202" style="position:absolute;left:0;text-align:left;margin-left:-1.1pt;margin-top:-.5pt;width:477pt;height:39.55pt;z-index:-251664384" fillcolor="#ededed" stroked="f">
                  <v:fill rotate="t" focus="50%" type="gradient"/>
                  <v:textbox style="mso-next-textbox:#_x0000_s1077">
                    <w:txbxContent>
                      <w:p w:rsidR="00161123" w:rsidRDefault="00161123"/>
                    </w:txbxContent>
                  </v:textbox>
                </v:shape>
              </w:pict>
            </w:r>
            <w:r w:rsidR="00161123" w:rsidRPr="00392807">
              <w:rPr>
                <w:rFonts w:ascii="標楷體" w:eastAsia="標楷體" w:hAnsi="標楷體"/>
                <w:b/>
                <w:bCs/>
              </w:rPr>
              <w:t>公司簡介(公司介紹、歷史沿革、經營理念、未來展望等)</w:t>
            </w:r>
          </w:p>
        </w:tc>
      </w:tr>
      <w:tr w:rsidR="00161123" w:rsidRPr="003C297D">
        <w:tc>
          <w:tcPr>
            <w:tcW w:w="9568" w:type="dxa"/>
          </w:tcPr>
          <w:p w:rsidR="00B54CBA" w:rsidRDefault="00B54CBA" w:rsidP="00D161E6">
            <w:pPr>
              <w:spacing w:beforeLines="30"/>
              <w:jc w:val="both"/>
              <w:rPr>
                <w:rFonts w:eastAsia="標楷體" w:hAnsi="標楷體"/>
              </w:rPr>
            </w:pPr>
            <w:proofErr w:type="gramStart"/>
            <w:r w:rsidRPr="00527019">
              <w:rPr>
                <w:rFonts w:eastAsia="標楷體" w:hAnsi="標楷體"/>
              </w:rPr>
              <w:t>聯亞藥業</w:t>
            </w:r>
            <w:proofErr w:type="gramEnd"/>
            <w:r w:rsidRPr="00527019">
              <w:rPr>
                <w:rFonts w:eastAsia="標楷體" w:hAnsi="標楷體"/>
              </w:rPr>
              <w:t>股份有限公司</w:t>
            </w:r>
            <w:proofErr w:type="gramStart"/>
            <w:r w:rsidRPr="00527019">
              <w:rPr>
                <w:rFonts w:eastAsia="標楷體" w:hAnsi="標楷體"/>
              </w:rPr>
              <w:t>（</w:t>
            </w:r>
            <w:proofErr w:type="gramEnd"/>
            <w:r w:rsidRPr="00527019">
              <w:rPr>
                <w:rFonts w:eastAsia="標楷體"/>
              </w:rPr>
              <w:t xml:space="preserve">UBI </w:t>
            </w:r>
            <w:proofErr w:type="spellStart"/>
            <w:r w:rsidRPr="00527019">
              <w:rPr>
                <w:rFonts w:eastAsia="標楷體"/>
              </w:rPr>
              <w:t>Pharma</w:t>
            </w:r>
            <w:proofErr w:type="spellEnd"/>
            <w:r w:rsidRPr="00527019">
              <w:rPr>
                <w:rFonts w:eastAsia="標楷體"/>
              </w:rPr>
              <w:t xml:space="preserve"> Inc</w:t>
            </w:r>
            <w:r>
              <w:rPr>
                <w:rFonts w:eastAsia="標楷體" w:hint="eastAsia"/>
              </w:rPr>
              <w:t xml:space="preserve">. </w:t>
            </w:r>
            <w:r>
              <w:rPr>
                <w:rFonts w:eastAsia="標楷體" w:hint="eastAsia"/>
              </w:rPr>
              <w:t>或</w:t>
            </w:r>
            <w:r>
              <w:rPr>
                <w:rFonts w:eastAsia="標楷體" w:hint="eastAsia"/>
              </w:rPr>
              <w:t>UBIP</w:t>
            </w:r>
            <w:r>
              <w:rPr>
                <w:rFonts w:eastAsia="標楷體" w:hint="eastAsia"/>
              </w:rPr>
              <w:t>，</w:t>
            </w:r>
            <w:r w:rsidRPr="00527019">
              <w:rPr>
                <w:rFonts w:eastAsia="標楷體" w:hAnsi="標楷體"/>
              </w:rPr>
              <w:t>簡稱「</w:t>
            </w:r>
            <w:proofErr w:type="gramStart"/>
            <w:r w:rsidRPr="00527019">
              <w:rPr>
                <w:rFonts w:eastAsia="標楷體" w:hAnsi="標楷體"/>
              </w:rPr>
              <w:t>聯亞藥業</w:t>
            </w:r>
            <w:proofErr w:type="gramEnd"/>
            <w:r w:rsidRPr="00527019">
              <w:rPr>
                <w:rFonts w:eastAsia="標楷體" w:hAnsi="標楷體"/>
              </w:rPr>
              <w:t>」</w:t>
            </w:r>
            <w:proofErr w:type="gramStart"/>
            <w:r w:rsidRPr="00527019">
              <w:rPr>
                <w:rFonts w:eastAsia="標楷體" w:hAnsi="標楷體"/>
              </w:rPr>
              <w:t>）</w:t>
            </w:r>
            <w:proofErr w:type="gramEnd"/>
            <w:r w:rsidRPr="00527019">
              <w:rPr>
                <w:rFonts w:eastAsia="標楷體" w:hAnsi="標楷體"/>
              </w:rPr>
              <w:t>成立於</w:t>
            </w:r>
            <w:r w:rsidRPr="00527019">
              <w:rPr>
                <w:rFonts w:eastAsia="標楷體"/>
              </w:rPr>
              <w:t>103</w:t>
            </w:r>
            <w:r w:rsidRPr="00527019">
              <w:rPr>
                <w:rFonts w:eastAsia="標楷體" w:hAnsi="標楷體"/>
              </w:rPr>
              <w:t>年</w:t>
            </w:r>
            <w:r w:rsidRPr="00527019">
              <w:rPr>
                <w:rFonts w:eastAsia="標楷體"/>
              </w:rPr>
              <w:t>7</w:t>
            </w:r>
            <w:r w:rsidRPr="00527019">
              <w:rPr>
                <w:rFonts w:eastAsia="標楷體" w:hAnsi="標楷體"/>
              </w:rPr>
              <w:t>月</w:t>
            </w:r>
            <w:r w:rsidRPr="00527019">
              <w:rPr>
                <w:rFonts w:eastAsia="標楷體"/>
              </w:rPr>
              <w:t>31</w:t>
            </w:r>
            <w:r>
              <w:rPr>
                <w:rFonts w:eastAsia="標楷體" w:hAnsi="標楷體"/>
              </w:rPr>
              <w:t>日，</w:t>
            </w:r>
            <w:r w:rsidRPr="00B41D3F">
              <w:rPr>
                <w:rFonts w:eastAsia="標楷體" w:hAnsi="標楷體"/>
              </w:rPr>
              <w:t>是由聯亞生技開發股份有限公司</w:t>
            </w:r>
            <w:r>
              <w:rPr>
                <w:rFonts w:eastAsia="標楷體" w:hAnsi="標楷體" w:hint="eastAsia"/>
              </w:rPr>
              <w:t>(</w:t>
            </w:r>
            <w:r>
              <w:rPr>
                <w:rFonts w:eastAsia="標楷體" w:hAnsi="標楷體" w:hint="eastAsia"/>
              </w:rPr>
              <w:t>簡稱聯亞生技</w:t>
            </w:r>
            <w:r>
              <w:rPr>
                <w:rFonts w:eastAsia="標楷體" w:hAnsi="標楷體" w:hint="eastAsia"/>
              </w:rPr>
              <w:t>)</w:t>
            </w:r>
            <w:r w:rsidRPr="00B41D3F">
              <w:rPr>
                <w:rFonts w:eastAsia="標楷體" w:hAnsi="標楷體"/>
              </w:rPr>
              <w:t>之重組蛋白</w:t>
            </w:r>
            <w:r>
              <w:rPr>
                <w:rFonts w:eastAsia="標楷體" w:hAnsi="標楷體" w:hint="eastAsia"/>
              </w:rPr>
              <w:t>質</w:t>
            </w:r>
            <w:r w:rsidRPr="00B41D3F">
              <w:rPr>
                <w:rFonts w:eastAsia="標楷體" w:hAnsi="標楷體"/>
              </w:rPr>
              <w:t>藥品開發、小分子藥品開發及醫藥製造等綜合醫藥業務分割新設之子公司。</w:t>
            </w:r>
          </w:p>
          <w:p w:rsidR="00B54CBA" w:rsidRDefault="00B54CBA" w:rsidP="00D161E6">
            <w:pPr>
              <w:spacing w:beforeLines="30"/>
              <w:jc w:val="both"/>
              <w:rPr>
                <w:rFonts w:eastAsia="標楷體" w:hAnsi="標楷體"/>
              </w:rPr>
            </w:pPr>
            <w:proofErr w:type="gramStart"/>
            <w:r>
              <w:rPr>
                <w:rFonts w:eastAsia="標楷體" w:hAnsi="標楷體" w:hint="eastAsia"/>
              </w:rPr>
              <w:t>聯亞藥業</w:t>
            </w:r>
            <w:proofErr w:type="gramEnd"/>
            <w:r w:rsidRPr="00B41D3F">
              <w:rPr>
                <w:rFonts w:eastAsia="標楷體" w:hAnsi="標楷體"/>
              </w:rPr>
              <w:t>專注於創新</w:t>
            </w:r>
            <w:r>
              <w:rPr>
                <w:rFonts w:eastAsia="標楷體" w:hAnsi="標楷體" w:hint="eastAsia"/>
              </w:rPr>
              <w:t>生物改良性</w:t>
            </w:r>
            <w:r w:rsidRPr="00B41D3F">
              <w:rPr>
                <w:rFonts w:eastAsia="標楷體" w:hAnsi="標楷體"/>
              </w:rPr>
              <w:t>蛋白質藥品及特殊針劑</w:t>
            </w:r>
            <w:r>
              <w:rPr>
                <w:rFonts w:eastAsia="標楷體" w:hAnsi="標楷體" w:hint="eastAsia"/>
              </w:rPr>
              <w:t>藥</w:t>
            </w:r>
            <w:r w:rsidRPr="00B41D3F">
              <w:rPr>
                <w:rFonts w:eastAsia="標楷體" w:hAnsi="標楷體"/>
              </w:rPr>
              <w:t>品之研發、製造及銷售</w:t>
            </w:r>
            <w:r>
              <w:rPr>
                <w:rFonts w:eastAsia="標楷體" w:hAnsi="標楷體" w:hint="eastAsia"/>
              </w:rPr>
              <w:t>，</w:t>
            </w:r>
            <w:r w:rsidRPr="00B41D3F">
              <w:rPr>
                <w:rFonts w:eastAsia="標楷體" w:hAnsi="標楷體"/>
              </w:rPr>
              <w:t>擁有自行</w:t>
            </w:r>
            <w:r w:rsidRPr="00B41D3F">
              <w:rPr>
                <w:rFonts w:eastAsia="標楷體" w:hAnsi="標楷體"/>
              </w:rPr>
              <w:lastRenderedPageBreak/>
              <w:t>開發</w:t>
            </w:r>
            <w:r>
              <w:rPr>
                <w:rFonts w:eastAsia="標楷體" w:hAnsi="標楷體" w:hint="eastAsia"/>
              </w:rPr>
              <w:t>之</w:t>
            </w:r>
            <w:r w:rsidRPr="00B41D3F">
              <w:rPr>
                <w:rFonts w:eastAsia="標楷體" w:hAnsi="標楷體"/>
              </w:rPr>
              <w:t>長效型蛋白質藥</w:t>
            </w:r>
            <w:r w:rsidRPr="0015490A">
              <w:rPr>
                <w:rFonts w:eastAsia="標楷體" w:hAnsi="標楷體"/>
              </w:rPr>
              <w:t>品</w:t>
            </w:r>
            <w:r>
              <w:rPr>
                <w:rFonts w:eastAsia="標楷體" w:hAnsi="標楷體" w:hint="eastAsia"/>
              </w:rPr>
              <w:t>技術</w:t>
            </w:r>
            <w:r w:rsidRPr="00B41D3F">
              <w:rPr>
                <w:rFonts w:eastAsia="標楷體" w:hAnsi="標楷體"/>
              </w:rPr>
              <w:t>平台</w:t>
            </w:r>
            <w:r>
              <w:rPr>
                <w:rFonts w:ascii="新細明體" w:hAnsi="新細明體" w:hint="eastAsia"/>
              </w:rPr>
              <w:t>「</w:t>
            </w:r>
            <w:r w:rsidRPr="00B41D3F">
              <w:rPr>
                <w:rFonts w:eastAsia="標楷體" w:hAnsi="標楷體"/>
              </w:rPr>
              <w:t>融合蛋白專利技術</w:t>
            </w:r>
            <w:r>
              <w:rPr>
                <w:rFonts w:ascii="標楷體" w:eastAsia="標楷體" w:hAnsi="標楷體" w:hint="eastAsia"/>
              </w:rPr>
              <w:t>」</w:t>
            </w:r>
            <w:r w:rsidRPr="00B41D3F">
              <w:rPr>
                <w:rFonts w:eastAsia="標楷體" w:hAnsi="標楷體"/>
              </w:rPr>
              <w:t>、特殊針劑</w:t>
            </w:r>
            <w:proofErr w:type="gramStart"/>
            <w:r w:rsidRPr="00B41D3F">
              <w:rPr>
                <w:rFonts w:eastAsia="標楷體" w:hAnsi="標楷體"/>
              </w:rPr>
              <w:t>劑</w:t>
            </w:r>
            <w:proofErr w:type="gramEnd"/>
            <w:r w:rsidRPr="00B41D3F">
              <w:rPr>
                <w:rFonts w:eastAsia="標楷體" w:hAnsi="標楷體"/>
              </w:rPr>
              <w:t>型配方開發技術</w:t>
            </w:r>
            <w:r>
              <w:rPr>
                <w:rFonts w:eastAsia="標楷體" w:hAnsi="標楷體"/>
              </w:rPr>
              <w:t>；</w:t>
            </w:r>
            <w:proofErr w:type="gramStart"/>
            <w:r>
              <w:rPr>
                <w:rFonts w:eastAsia="標楷體" w:hAnsi="標楷體" w:hint="eastAsia"/>
              </w:rPr>
              <w:t>此外，聯亞藥</w:t>
            </w:r>
            <w:proofErr w:type="gramEnd"/>
            <w:r>
              <w:rPr>
                <w:rFonts w:eastAsia="標楷體" w:hAnsi="標楷體" w:hint="eastAsia"/>
              </w:rPr>
              <w:t>業具備取得包含美國、日本、澳洲及哥倫比亞等國官方品質查核認證之製劑生產設施，</w:t>
            </w:r>
            <w:r w:rsidRPr="00B41D3F">
              <w:rPr>
                <w:rFonts w:eastAsia="標楷體" w:hAnsi="標楷體"/>
              </w:rPr>
              <w:t>更</w:t>
            </w:r>
            <w:r>
              <w:rPr>
                <w:rFonts w:eastAsia="標楷體" w:hAnsi="標楷體" w:hint="eastAsia"/>
              </w:rPr>
              <w:t>擁有</w:t>
            </w:r>
            <w:r w:rsidRPr="00B41D3F">
              <w:rPr>
                <w:rFonts w:eastAsia="標楷體" w:hAnsi="標楷體"/>
              </w:rPr>
              <w:t>亞洲除日本外唯一通過美國</w:t>
            </w:r>
            <w:r w:rsidRPr="00093EB1">
              <w:rPr>
                <w:rFonts w:eastAsia="標楷體"/>
              </w:rPr>
              <w:t>FDA</w:t>
            </w:r>
            <w:r w:rsidRPr="00093EB1">
              <w:rPr>
                <w:rFonts w:eastAsia="標楷體" w:hAnsi="標楷體"/>
              </w:rPr>
              <w:t>查核的無菌</w:t>
            </w:r>
            <w:r w:rsidRPr="00B41D3F">
              <w:rPr>
                <w:rFonts w:eastAsia="標楷體" w:hAnsi="標楷體"/>
              </w:rPr>
              <w:t>充填針劑</w:t>
            </w:r>
            <w:r>
              <w:rPr>
                <w:rFonts w:eastAsia="標楷體" w:hAnsi="標楷體" w:hint="eastAsia"/>
              </w:rPr>
              <w:t>生</w:t>
            </w:r>
            <w:r w:rsidRPr="00B41D3F">
              <w:rPr>
                <w:rFonts w:eastAsia="標楷體" w:hAnsi="標楷體"/>
              </w:rPr>
              <w:t>產線，</w:t>
            </w:r>
            <w:r>
              <w:rPr>
                <w:rFonts w:eastAsia="標楷體" w:hAnsi="標楷體" w:hint="eastAsia"/>
              </w:rPr>
              <w:t>可提供符合國際製藥品質的製藥生產服務，製藥委託製造客戶</w:t>
            </w:r>
            <w:r>
              <w:rPr>
                <w:rFonts w:eastAsia="標楷體" w:hAnsi="標楷體" w:hint="eastAsia"/>
                <w:color w:val="000000"/>
              </w:rPr>
              <w:t>包</w:t>
            </w:r>
            <w:r w:rsidRPr="00E67C02">
              <w:rPr>
                <w:rFonts w:eastAsia="標楷體" w:hAnsi="標楷體" w:hint="eastAsia"/>
                <w:color w:val="000000"/>
              </w:rPr>
              <w:t>括</w:t>
            </w:r>
            <w:r>
              <w:rPr>
                <w:rFonts w:eastAsia="標楷體" w:hAnsi="標楷體" w:hint="eastAsia"/>
              </w:rPr>
              <w:t>GSK</w:t>
            </w:r>
            <w:r>
              <w:rPr>
                <w:rFonts w:eastAsia="標楷體" w:hAnsi="標楷體" w:hint="eastAsia"/>
              </w:rPr>
              <w:t>、</w:t>
            </w:r>
            <w:r>
              <w:rPr>
                <w:rFonts w:eastAsia="標楷體" w:hAnsi="標楷體"/>
              </w:rPr>
              <w:t>P</w:t>
            </w:r>
            <w:r>
              <w:rPr>
                <w:rFonts w:eastAsia="標楷體" w:hAnsi="標楷體" w:hint="eastAsia"/>
              </w:rPr>
              <w:t>fizer</w:t>
            </w:r>
            <w:r>
              <w:rPr>
                <w:rFonts w:eastAsia="標楷體" w:hAnsi="標楷體" w:hint="eastAsia"/>
              </w:rPr>
              <w:t>等國際知名藥廠。</w:t>
            </w:r>
          </w:p>
          <w:p w:rsidR="00B54CBA" w:rsidRPr="00527019" w:rsidRDefault="00B54CBA" w:rsidP="00D161E6">
            <w:pPr>
              <w:spacing w:beforeLines="50"/>
              <w:jc w:val="both"/>
              <w:rPr>
                <w:rFonts w:eastAsia="標楷體"/>
                <w:b/>
              </w:rPr>
            </w:pPr>
            <w:r w:rsidRPr="00527019">
              <w:rPr>
                <w:rFonts w:eastAsia="標楷體" w:hAnsi="標楷體"/>
                <w:b/>
              </w:rPr>
              <w:t>經營理念</w:t>
            </w:r>
          </w:p>
          <w:p w:rsidR="00B54CBA" w:rsidRPr="00FC6B12" w:rsidRDefault="00B54CBA" w:rsidP="00D161E6">
            <w:pPr>
              <w:pStyle w:val="af6"/>
              <w:numPr>
                <w:ilvl w:val="0"/>
                <w:numId w:val="4"/>
              </w:numPr>
              <w:spacing w:beforeLines="6"/>
              <w:ind w:leftChars="0" w:left="284" w:hanging="284"/>
              <w:jc w:val="both"/>
              <w:rPr>
                <w:rFonts w:ascii="Times New Roman" w:eastAsia="標楷體" w:hAnsi="Times New Roman" w:cs="Times New Roman"/>
              </w:rPr>
            </w:pPr>
            <w:r>
              <w:rPr>
                <w:rFonts w:ascii="Times New Roman" w:eastAsia="標楷體" w:hAnsi="標楷體" w:cs="Times New Roman"/>
              </w:rPr>
              <w:t>以人為本、追求卓越</w:t>
            </w:r>
          </w:p>
          <w:p w:rsidR="00B54CBA" w:rsidRPr="005E40F7" w:rsidRDefault="00B54CBA" w:rsidP="00D161E6">
            <w:pPr>
              <w:pStyle w:val="af6"/>
              <w:numPr>
                <w:ilvl w:val="0"/>
                <w:numId w:val="4"/>
              </w:numPr>
              <w:spacing w:beforeLines="6"/>
              <w:ind w:leftChars="0" w:left="284" w:hanging="284"/>
              <w:jc w:val="both"/>
              <w:rPr>
                <w:rFonts w:ascii="Times New Roman" w:eastAsia="標楷體" w:hAnsi="Times New Roman" w:cs="Times New Roman"/>
              </w:rPr>
            </w:pPr>
            <w:r w:rsidRPr="00527019">
              <w:rPr>
                <w:rFonts w:ascii="Times New Roman" w:eastAsia="標楷體" w:hAnsi="標楷體" w:cs="Times New Roman"/>
              </w:rPr>
              <w:t>創新、求實、誠信與服務</w:t>
            </w:r>
          </w:p>
          <w:p w:rsidR="00B54CBA" w:rsidRPr="005E40F7" w:rsidRDefault="00B54CBA" w:rsidP="00D161E6">
            <w:pPr>
              <w:pStyle w:val="af6"/>
              <w:spacing w:beforeLines="6"/>
              <w:ind w:leftChars="0" w:left="0"/>
              <w:jc w:val="both"/>
              <w:rPr>
                <w:rFonts w:ascii="Times New Roman" w:eastAsia="標楷體" w:hAnsi="Times New Roman" w:cs="Times New Roman"/>
                <w:b/>
              </w:rPr>
            </w:pPr>
            <w:r w:rsidRPr="005E40F7">
              <w:rPr>
                <w:rFonts w:ascii="Times New Roman" w:eastAsia="標楷體" w:hAnsi="標楷體" w:cs="Times New Roman" w:hint="eastAsia"/>
                <w:b/>
              </w:rPr>
              <w:t>經營實績</w:t>
            </w:r>
          </w:p>
          <w:p w:rsidR="00B54CBA" w:rsidRPr="005E40F7" w:rsidRDefault="00B54CBA" w:rsidP="00D161E6">
            <w:pPr>
              <w:pStyle w:val="af6"/>
              <w:spacing w:beforeLines="6"/>
              <w:ind w:leftChars="0" w:left="0"/>
              <w:jc w:val="both"/>
              <w:rPr>
                <w:rFonts w:ascii="Times New Roman" w:eastAsia="標楷體" w:hAnsi="Times New Roman" w:cs="Times New Roman"/>
              </w:rPr>
            </w:pPr>
            <w:proofErr w:type="gramStart"/>
            <w:r w:rsidRPr="005E40F7">
              <w:rPr>
                <w:rFonts w:ascii="Times New Roman" w:eastAsia="標楷體" w:hAnsi="標楷體" w:cs="Times New Roman"/>
              </w:rPr>
              <w:t>聯亞藥業</w:t>
            </w:r>
            <w:proofErr w:type="gramEnd"/>
            <w:r w:rsidRPr="005E40F7">
              <w:rPr>
                <w:rFonts w:ascii="Times New Roman" w:eastAsia="標楷體" w:hAnsi="標楷體" w:cs="Times New Roman"/>
              </w:rPr>
              <w:t>承襲母公司聯亞生技全系列的非抗體蛋白質藥品開發技術平台，此技術平台成功運用至</w:t>
            </w:r>
            <w:r w:rsidRPr="005E40F7">
              <w:rPr>
                <w:rFonts w:ascii="Times New Roman" w:eastAsia="標楷體" w:hAnsi="Times New Roman" w:cs="Times New Roman"/>
              </w:rPr>
              <w:t>4</w:t>
            </w:r>
            <w:r w:rsidRPr="005E40F7">
              <w:rPr>
                <w:rFonts w:ascii="Times New Roman" w:eastAsia="標楷體" w:hAnsi="標楷體" w:cs="Times New Roman"/>
              </w:rPr>
              <w:t>個創新長效型蛋白質藥品及</w:t>
            </w:r>
            <w:r w:rsidRPr="005E40F7">
              <w:rPr>
                <w:rFonts w:ascii="Times New Roman" w:eastAsia="標楷體" w:hAnsi="Times New Roman" w:cs="Times New Roman"/>
              </w:rPr>
              <w:t>1</w:t>
            </w:r>
            <w:r w:rsidRPr="005E40F7">
              <w:rPr>
                <w:rFonts w:ascii="Times New Roman" w:eastAsia="標楷體" w:hAnsi="標楷體" w:cs="Times New Roman"/>
              </w:rPr>
              <w:t>個生物相似性藥品開發。其中</w:t>
            </w:r>
            <w:r w:rsidRPr="005E40F7">
              <w:rPr>
                <w:rFonts w:ascii="Times New Roman" w:eastAsia="標楷體" w:hAnsi="Times New Roman" w:cs="Times New Roman"/>
              </w:rPr>
              <w:t>UB-851</w:t>
            </w:r>
            <w:r w:rsidRPr="005E40F7">
              <w:rPr>
                <w:rFonts w:ascii="Times New Roman" w:eastAsia="標楷體" w:hAnsi="標楷體" w:cs="Times New Roman"/>
              </w:rPr>
              <w:t>生物相似性藥品已</w:t>
            </w:r>
            <w:r>
              <w:rPr>
                <w:rFonts w:ascii="Times New Roman" w:eastAsia="標楷體" w:hAnsi="標楷體" w:cs="Times New Roman" w:hint="eastAsia"/>
              </w:rPr>
              <w:t>進入臨床試驗三期</w:t>
            </w:r>
            <w:r w:rsidRPr="005E40F7">
              <w:rPr>
                <w:rFonts w:ascii="Times New Roman" w:eastAsia="標楷體" w:hAnsi="標楷體" w:cs="Times New Roman"/>
              </w:rPr>
              <w:t>。</w:t>
            </w:r>
            <w:r w:rsidRPr="005E40F7">
              <w:rPr>
                <w:rFonts w:ascii="Times New Roman" w:eastAsia="標楷體" w:hAnsi="Times New Roman" w:cs="Times New Roman"/>
              </w:rPr>
              <w:t>UB-852</w:t>
            </w:r>
            <w:r w:rsidRPr="005E40F7">
              <w:rPr>
                <w:rFonts w:ascii="Times New Roman" w:eastAsia="標楷體" w:hAnsi="標楷體" w:cs="Times New Roman"/>
              </w:rPr>
              <w:t>即將進行</w:t>
            </w:r>
            <w:r w:rsidRPr="005E40F7">
              <w:rPr>
                <w:rFonts w:ascii="Times New Roman" w:eastAsia="標楷體" w:hAnsi="Times New Roman" w:cs="Times New Roman"/>
              </w:rPr>
              <w:t>20</w:t>
            </w:r>
            <w:r w:rsidRPr="005E40F7">
              <w:rPr>
                <w:rFonts w:ascii="Times New Roman" w:eastAsia="標楷體" w:hAnsi="標楷體" w:cs="Times New Roman"/>
              </w:rPr>
              <w:t>公升規模之生產，生產的藥品將用於前臨床試驗；多項特殊學名藥產品已</w:t>
            </w:r>
            <w:proofErr w:type="gramStart"/>
            <w:r w:rsidRPr="005E40F7">
              <w:rPr>
                <w:rFonts w:ascii="Times New Roman" w:eastAsia="標楷體" w:hAnsi="標楷體" w:cs="Times New Roman"/>
              </w:rPr>
              <w:t>取得藥證並</w:t>
            </w:r>
            <w:proofErr w:type="gramEnd"/>
            <w:r w:rsidRPr="005E40F7">
              <w:rPr>
                <w:rFonts w:ascii="Times New Roman" w:eastAsia="標楷體" w:hAnsi="標楷體" w:cs="Times New Roman"/>
              </w:rPr>
              <w:t>上市銷售。</w:t>
            </w:r>
          </w:p>
          <w:p w:rsidR="00B54CBA" w:rsidRDefault="00B54CBA" w:rsidP="00D161E6">
            <w:pPr>
              <w:pStyle w:val="af6"/>
              <w:spacing w:beforeLines="30"/>
              <w:ind w:leftChars="0" w:left="0"/>
              <w:jc w:val="both"/>
              <w:rPr>
                <w:rFonts w:ascii="標楷體" w:eastAsia="標楷體" w:hAnsi="標楷體"/>
              </w:rPr>
            </w:pPr>
            <w:r w:rsidRPr="005E40F7">
              <w:rPr>
                <w:rFonts w:ascii="Times New Roman" w:eastAsia="標楷體" w:hAnsi="標楷體" w:cs="Times New Roman"/>
              </w:rPr>
              <w:t>本公司之針劑</w:t>
            </w:r>
            <w:proofErr w:type="gramStart"/>
            <w:r w:rsidRPr="005E40F7">
              <w:rPr>
                <w:rFonts w:ascii="Times New Roman" w:eastAsia="標楷體" w:hAnsi="標楷體" w:cs="Times New Roman"/>
              </w:rPr>
              <w:t>劑</w:t>
            </w:r>
            <w:proofErr w:type="gramEnd"/>
            <w:r w:rsidRPr="005E40F7">
              <w:rPr>
                <w:rFonts w:ascii="Times New Roman" w:eastAsia="標楷體" w:hAnsi="標楷體" w:cs="Times New Roman"/>
              </w:rPr>
              <w:t>型無菌充填技術於</w:t>
            </w:r>
            <w:r w:rsidRPr="005E40F7">
              <w:rPr>
                <w:rFonts w:ascii="Times New Roman" w:eastAsia="標楷體" w:hAnsi="Times New Roman" w:cs="Times New Roman"/>
              </w:rPr>
              <w:t>2014</w:t>
            </w:r>
            <w:r w:rsidRPr="005E40F7">
              <w:rPr>
                <w:rFonts w:ascii="Times New Roman" w:eastAsia="標楷體" w:hAnsi="標楷體" w:cs="Times New Roman"/>
              </w:rPr>
              <w:t>年</w:t>
            </w:r>
            <w:r w:rsidRPr="005E40F7">
              <w:rPr>
                <w:rFonts w:ascii="Times New Roman" w:eastAsia="標楷體" w:hAnsi="Times New Roman" w:cs="Times New Roman"/>
              </w:rPr>
              <w:t>7</w:t>
            </w:r>
            <w:r w:rsidRPr="005E40F7">
              <w:rPr>
                <w:rFonts w:ascii="Times New Roman" w:eastAsia="標楷體" w:hAnsi="標楷體" w:cs="Times New Roman"/>
              </w:rPr>
              <w:t>月</w:t>
            </w:r>
            <w:r>
              <w:rPr>
                <w:rFonts w:ascii="Times New Roman" w:eastAsia="標楷體" w:hAnsi="標楷體" w:cs="Times New Roman" w:hint="eastAsia"/>
              </w:rPr>
              <w:t>再次通過</w:t>
            </w:r>
            <w:r w:rsidRPr="005E40F7">
              <w:rPr>
                <w:rFonts w:ascii="Times New Roman" w:eastAsia="標楷體" w:hAnsi="標楷體" w:cs="Times New Roman"/>
              </w:rPr>
              <w:t>美國</w:t>
            </w:r>
            <w:r w:rsidRPr="005E40F7">
              <w:rPr>
                <w:rFonts w:ascii="Times New Roman" w:eastAsia="標楷體" w:hAnsi="Times New Roman" w:cs="Times New Roman"/>
              </w:rPr>
              <w:t>FDA</w:t>
            </w:r>
            <w:r>
              <w:rPr>
                <w:rFonts w:ascii="Times New Roman" w:eastAsia="標楷體" w:hAnsi="標楷體" w:cs="Times New Roman" w:hint="eastAsia"/>
              </w:rPr>
              <w:t xml:space="preserve"> </w:t>
            </w:r>
            <w:r>
              <w:rPr>
                <w:rFonts w:ascii="Times New Roman" w:eastAsia="標楷體" w:hAnsi="標楷體" w:cs="Times New Roman" w:hint="eastAsia"/>
              </w:rPr>
              <w:t>之</w:t>
            </w:r>
            <w:r>
              <w:rPr>
                <w:rFonts w:ascii="Times New Roman" w:eastAsia="標楷體" w:hAnsi="標楷體" w:cs="Times New Roman" w:hint="eastAsia"/>
              </w:rPr>
              <w:t>GMP</w:t>
            </w:r>
            <w:r w:rsidRPr="005E40F7">
              <w:rPr>
                <w:rFonts w:ascii="Times New Roman" w:eastAsia="標楷體" w:hAnsi="標楷體" w:cs="Times New Roman"/>
              </w:rPr>
              <w:t>查</w:t>
            </w:r>
            <w:r>
              <w:rPr>
                <w:rFonts w:ascii="Times New Roman" w:eastAsia="標楷體" w:hAnsi="標楷體" w:cs="Times New Roman" w:hint="eastAsia"/>
              </w:rPr>
              <w:t>核</w:t>
            </w:r>
            <w:r w:rsidRPr="005E40F7">
              <w:rPr>
                <w:rFonts w:ascii="Times New Roman" w:eastAsia="標楷體" w:hAnsi="標楷體" w:cs="Times New Roman"/>
              </w:rPr>
              <w:t>，</w:t>
            </w:r>
            <w:r>
              <w:rPr>
                <w:rFonts w:ascii="Times New Roman" w:eastAsia="標楷體" w:hAnsi="標楷體" w:cs="Times New Roman" w:hint="eastAsia"/>
              </w:rPr>
              <w:t>顯示</w:t>
            </w:r>
            <w:proofErr w:type="gramStart"/>
            <w:r w:rsidRPr="005E40F7">
              <w:rPr>
                <w:rFonts w:ascii="Times New Roman" w:eastAsia="標楷體" w:hAnsi="標楷體" w:cs="Times New Roman"/>
              </w:rPr>
              <w:t>聯亞藥業</w:t>
            </w:r>
            <w:proofErr w:type="gramEnd"/>
            <w:r>
              <w:rPr>
                <w:rFonts w:ascii="Times New Roman" w:eastAsia="標楷體" w:hAnsi="標楷體" w:cs="Times New Roman" w:hint="eastAsia"/>
              </w:rPr>
              <w:t>穩定</w:t>
            </w:r>
            <w:r w:rsidRPr="005E40F7">
              <w:rPr>
                <w:rFonts w:ascii="Times New Roman" w:eastAsia="標楷體" w:hAnsi="標楷體" w:cs="Times New Roman"/>
              </w:rPr>
              <w:t>之</w:t>
            </w:r>
            <w:r>
              <w:rPr>
                <w:rFonts w:ascii="Times New Roman" w:eastAsia="標楷體" w:hAnsi="標楷體" w:cs="Times New Roman" w:hint="eastAsia"/>
              </w:rPr>
              <w:t>製藥</w:t>
            </w:r>
            <w:r w:rsidRPr="005E40F7">
              <w:rPr>
                <w:rFonts w:ascii="Times New Roman" w:eastAsia="標楷體" w:hAnsi="標楷體" w:cs="Times New Roman"/>
              </w:rPr>
              <w:t>品質系統。</w:t>
            </w:r>
            <w:proofErr w:type="gramStart"/>
            <w:r>
              <w:rPr>
                <w:rFonts w:ascii="Times New Roman" w:eastAsia="標楷體" w:hAnsi="標楷體" w:cs="Times New Roman" w:hint="eastAsia"/>
              </w:rPr>
              <w:t>聯亞藥業</w:t>
            </w:r>
            <w:proofErr w:type="gramEnd"/>
            <w:r>
              <w:rPr>
                <w:rFonts w:ascii="Times New Roman" w:eastAsia="標楷體" w:hAnsi="標楷體" w:cs="Times New Roman" w:hint="eastAsia"/>
              </w:rPr>
              <w:t>製藥生產設施</w:t>
            </w:r>
            <w:r w:rsidRPr="005E40F7">
              <w:rPr>
                <w:rFonts w:ascii="Times New Roman" w:eastAsia="標楷體" w:hAnsi="標楷體" w:cs="Times New Roman"/>
              </w:rPr>
              <w:t>所製造之產品</w:t>
            </w:r>
            <w:r>
              <w:rPr>
                <w:rFonts w:ascii="Times New Roman" w:eastAsia="標楷體" w:hAnsi="標楷體" w:cs="Times New Roman" w:hint="eastAsia"/>
              </w:rPr>
              <w:t>於</w:t>
            </w:r>
            <w:r w:rsidRPr="005E40F7">
              <w:rPr>
                <w:rFonts w:ascii="Times New Roman" w:eastAsia="標楷體" w:hAnsi="Times New Roman" w:cs="Times New Roman"/>
              </w:rPr>
              <w:t>20</w:t>
            </w:r>
            <w:r w:rsidRPr="005E40F7">
              <w:rPr>
                <w:rFonts w:ascii="Times New Roman" w:eastAsia="標楷體" w:hAnsi="標楷體" w:cs="Times New Roman"/>
              </w:rPr>
              <w:t>年來未有藥品回收事件</w:t>
            </w:r>
            <w:r w:rsidRPr="00E67C02">
              <w:rPr>
                <w:rFonts w:ascii="Times New Roman" w:eastAsia="標楷體" w:hAnsi="標楷體" w:cs="Times New Roman"/>
                <w:color w:val="000000"/>
              </w:rPr>
              <w:t>，</w:t>
            </w:r>
            <w:r>
              <w:rPr>
                <w:rFonts w:ascii="Times New Roman" w:eastAsia="標楷體" w:hAnsi="標楷體" w:cs="Times New Roman" w:hint="eastAsia"/>
                <w:color w:val="000000"/>
              </w:rPr>
              <w:t>優良</w:t>
            </w:r>
            <w:r w:rsidRPr="00E67C02">
              <w:rPr>
                <w:rFonts w:ascii="Times New Roman" w:eastAsia="標楷體" w:hAnsi="標楷體" w:cs="Times New Roman" w:hint="eastAsia"/>
                <w:color w:val="000000"/>
              </w:rPr>
              <w:t>品質</w:t>
            </w:r>
            <w:r w:rsidRPr="00E67C02">
              <w:rPr>
                <w:rFonts w:ascii="Times New Roman" w:eastAsia="標楷體" w:hAnsi="標楷體" w:cs="Times New Roman"/>
                <w:color w:val="000000"/>
              </w:rPr>
              <w:t>獲政府肯定</w:t>
            </w:r>
            <w:r>
              <w:rPr>
                <w:rFonts w:ascii="Times New Roman" w:eastAsia="標楷體" w:hAnsi="標楷體" w:cs="Times New Roman" w:hint="eastAsia"/>
                <w:color w:val="000000"/>
              </w:rPr>
              <w:t>，</w:t>
            </w:r>
            <w:r w:rsidRPr="00E67C02">
              <w:rPr>
                <w:rFonts w:ascii="Times New Roman" w:eastAsia="標楷體" w:hAnsi="標楷體" w:cs="Times New Roman"/>
                <w:color w:val="000000"/>
              </w:rPr>
              <w:t>成為政府</w:t>
            </w:r>
            <w:r w:rsidRPr="005E40F7">
              <w:rPr>
                <w:rFonts w:ascii="Times New Roman" w:eastAsia="標楷體" w:hAnsi="標楷體" w:cs="Times New Roman"/>
              </w:rPr>
              <w:t>管制藥品製造與台灣之日本腦炎與破傷風疫苗之指定生產藥廠。</w:t>
            </w:r>
          </w:p>
          <w:p w:rsidR="00B54CBA" w:rsidRPr="00527019" w:rsidRDefault="00B54CBA" w:rsidP="00D161E6">
            <w:pPr>
              <w:spacing w:beforeLines="50"/>
              <w:jc w:val="both"/>
              <w:rPr>
                <w:rFonts w:eastAsia="標楷體"/>
                <w:b/>
              </w:rPr>
            </w:pPr>
            <w:r w:rsidRPr="00527019">
              <w:rPr>
                <w:rFonts w:eastAsia="標楷體" w:hAnsi="標楷體"/>
                <w:b/>
              </w:rPr>
              <w:t>展望</w:t>
            </w:r>
            <w:r>
              <w:rPr>
                <w:rFonts w:eastAsia="標楷體" w:hAnsi="標楷體" w:hint="eastAsia"/>
                <w:b/>
              </w:rPr>
              <w:t>與願景</w:t>
            </w:r>
          </w:p>
          <w:p w:rsidR="00B54CBA" w:rsidRPr="00527019" w:rsidRDefault="00B54CBA" w:rsidP="00B54CBA">
            <w:pPr>
              <w:pStyle w:val="af6"/>
              <w:numPr>
                <w:ilvl w:val="0"/>
                <w:numId w:val="5"/>
              </w:numPr>
              <w:ind w:leftChars="0" w:left="284" w:hanging="284"/>
              <w:jc w:val="both"/>
              <w:rPr>
                <w:rStyle w:val="hps"/>
                <w:rFonts w:ascii="Times New Roman" w:eastAsia="標楷體" w:hAnsi="Times New Roman" w:cs="Times New Roman"/>
              </w:rPr>
            </w:pPr>
            <w:r w:rsidRPr="00527019">
              <w:rPr>
                <w:rStyle w:val="hps"/>
                <w:rFonts w:ascii="Times New Roman" w:eastAsia="標楷體" w:hAnsi="標楷體" w:cs="Times New Roman"/>
              </w:rPr>
              <w:t>開發滿足人類醫療需求，提供安全有效、</w:t>
            </w:r>
            <w:r w:rsidRPr="00527019">
              <w:rPr>
                <w:rFonts w:ascii="Times New Roman" w:eastAsia="標楷體" w:hAnsi="標楷體" w:cs="Times New Roman"/>
              </w:rPr>
              <w:t>可付擔</w:t>
            </w:r>
            <w:r>
              <w:rPr>
                <w:rFonts w:ascii="Times New Roman" w:eastAsia="標楷體" w:hAnsi="標楷體" w:cs="Times New Roman" w:hint="eastAsia"/>
              </w:rPr>
              <w:t>之</w:t>
            </w:r>
            <w:r w:rsidRPr="00527019">
              <w:rPr>
                <w:rFonts w:ascii="Times New Roman" w:eastAsia="標楷體" w:hAnsi="標楷體" w:cs="Times New Roman"/>
              </w:rPr>
              <w:t>尖端</w:t>
            </w:r>
            <w:r w:rsidRPr="00527019">
              <w:rPr>
                <w:rStyle w:val="hps"/>
                <w:rFonts w:ascii="Times New Roman" w:eastAsia="標楷體" w:hAnsi="標楷體" w:cs="Times New Roman"/>
              </w:rPr>
              <w:t>醫療產品。</w:t>
            </w:r>
          </w:p>
          <w:p w:rsidR="00B54CBA" w:rsidRPr="00527019" w:rsidRDefault="00B54CBA" w:rsidP="00B54CBA">
            <w:pPr>
              <w:pStyle w:val="af6"/>
              <w:numPr>
                <w:ilvl w:val="0"/>
                <w:numId w:val="5"/>
              </w:numPr>
              <w:ind w:leftChars="0" w:left="284" w:hanging="284"/>
              <w:jc w:val="both"/>
            </w:pPr>
            <w:r w:rsidRPr="00527019">
              <w:rPr>
                <w:rStyle w:val="hps"/>
                <w:rFonts w:ascii="Times New Roman" w:eastAsia="標楷體" w:hAnsi="標楷體" w:cs="Times New Roman"/>
              </w:rPr>
              <w:t>提供客戶各式劑型、特殊注射劑型藥物之</w:t>
            </w:r>
            <w:r>
              <w:rPr>
                <w:rStyle w:val="hps"/>
                <w:rFonts w:ascii="Times New Roman" w:eastAsia="標楷體" w:hAnsi="標楷體" w:cs="Times New Roman" w:hint="eastAsia"/>
              </w:rPr>
              <w:t>國際品</w:t>
            </w:r>
            <w:r w:rsidRPr="00527019">
              <w:rPr>
                <w:rStyle w:val="hps"/>
                <w:rFonts w:ascii="Times New Roman" w:eastAsia="標楷體" w:hAnsi="標楷體" w:cs="Times New Roman"/>
              </w:rPr>
              <w:t>質</w:t>
            </w:r>
            <w:r>
              <w:rPr>
                <w:rStyle w:val="hps"/>
                <w:rFonts w:ascii="Times New Roman" w:eastAsia="標楷體" w:hAnsi="標楷體" w:cs="Times New Roman" w:hint="eastAsia"/>
              </w:rPr>
              <w:t>規格的</w:t>
            </w:r>
            <w:r w:rsidRPr="00527019">
              <w:rPr>
                <w:rStyle w:val="hps"/>
                <w:rFonts w:ascii="Times New Roman" w:eastAsia="標楷體" w:hAnsi="標楷體" w:cs="Times New Roman"/>
              </w:rPr>
              <w:t>開發與委託製造服務，協助客戶進軍全球藥品市場。</w:t>
            </w:r>
            <w:bookmarkStart w:id="4" w:name="_PictureBullets"/>
            <w:bookmarkEnd w:id="4"/>
          </w:p>
          <w:p w:rsidR="00161123" w:rsidRPr="00B54CBA" w:rsidRDefault="00161123">
            <w:pPr>
              <w:spacing w:line="240" w:lineRule="exact"/>
              <w:rPr>
                <w:rFonts w:ascii="新細明體" w:hAnsi="新細明體"/>
                <w:color w:val="FF0000"/>
              </w:rPr>
            </w:pPr>
          </w:p>
        </w:tc>
      </w:tr>
    </w:tbl>
    <w:p w:rsidR="00B54CBA" w:rsidRDefault="00161123">
      <w:pPr>
        <w:jc w:val="both"/>
        <w:rPr>
          <w:rFonts w:ascii="新細明體" w:hAnsi="新細明體"/>
          <w:color w:val="FF0000"/>
        </w:rPr>
      </w:pPr>
      <w:r w:rsidRPr="003C297D">
        <w:rPr>
          <w:rFonts w:ascii="新細明體" w:hAnsi="新細明體" w:hint="eastAsia"/>
          <w:color w:val="FF0000"/>
        </w:rPr>
        <w:lastRenderedPageBreak/>
        <w:t xml:space="preserve">   </w:t>
      </w:r>
    </w:p>
    <w:p w:rsidR="00B54CBA" w:rsidRDefault="00B54CBA">
      <w:pPr>
        <w:widowControl/>
        <w:rPr>
          <w:rFonts w:ascii="新細明體" w:hAnsi="新細明體"/>
          <w:color w:val="FF0000"/>
        </w:rPr>
      </w:pPr>
      <w:r>
        <w:rPr>
          <w:rFonts w:ascii="新細明體" w:hAnsi="新細明體"/>
          <w:color w:val="FF0000"/>
        </w:rPr>
        <w:br w:type="page"/>
      </w:r>
    </w:p>
    <w:p w:rsidR="00161123" w:rsidRPr="003C297D" w:rsidRDefault="00161123">
      <w:pPr>
        <w:jc w:val="both"/>
        <w:rPr>
          <w:rFonts w:ascii="新細明體" w:hAnsi="新細明體"/>
          <w:color w:val="FF0000"/>
        </w:rPr>
      </w:pPr>
      <w:r w:rsidRPr="003C297D">
        <w:rPr>
          <w:rFonts w:ascii="新細明體" w:hAnsi="新細明體" w:hint="eastAsia"/>
          <w:color w:val="FF0000"/>
        </w:rPr>
        <w:lastRenderedPageBreak/>
        <w:t xml:space="preserve">                                                                      </w:t>
      </w:r>
      <w:r w:rsidR="0092060E" w:rsidRPr="003C297D">
        <w:rPr>
          <w:rFonts w:ascii="新細明體" w:hAnsi="新細明體" w:hint="eastAsia"/>
          <w:noProof/>
          <w:color w:val="FF0000"/>
        </w:rPr>
        <w:drawing>
          <wp:inline distT="0" distB="0" distL="0" distR="0">
            <wp:extent cx="414655" cy="148590"/>
            <wp:effectExtent l="19050" t="0" r="4445"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6"/>
        <w:gridCol w:w="1134"/>
        <w:gridCol w:w="3078"/>
        <w:gridCol w:w="1800"/>
        <w:gridCol w:w="1260"/>
      </w:tblGrid>
      <w:tr w:rsidR="00161123" w:rsidRPr="003C297D">
        <w:trPr>
          <w:cantSplit/>
        </w:trPr>
        <w:tc>
          <w:tcPr>
            <w:tcW w:w="9568" w:type="dxa"/>
            <w:gridSpan w:val="5"/>
          </w:tcPr>
          <w:p w:rsidR="00161123" w:rsidRPr="00B54CBA" w:rsidRDefault="00182E78" w:rsidP="00D161E6">
            <w:pPr>
              <w:spacing w:beforeLines="50"/>
              <w:rPr>
                <w:rFonts w:ascii="標楷體" w:eastAsia="標楷體" w:hAnsi="標楷體"/>
                <w:b/>
                <w:bCs/>
                <w:color w:val="FF0000"/>
              </w:rPr>
            </w:pPr>
            <w:bookmarkStart w:id="5" w:name="主要業務項目"/>
            <w:bookmarkEnd w:id="5"/>
            <w:r w:rsidRPr="00182E78">
              <w:rPr>
                <w:rFonts w:ascii="標楷體" w:eastAsia="標楷體" w:hAnsi="標楷體"/>
                <w:noProof/>
                <w:color w:val="FF0000"/>
                <w:sz w:val="20"/>
                <w:szCs w:val="26"/>
              </w:rPr>
              <w:pict>
                <v:shape id="_x0000_s1078" type="#_x0000_t202" style="position:absolute;margin-left:-1.1pt;margin-top:-.45pt;width:477pt;height:44.45pt;z-index:-251663360" fillcolor="#ededed" stroked="f">
                  <v:fill rotate="t" focus="50%" type="gradient"/>
                  <v:textbox style="mso-next-textbox:#_x0000_s1078">
                    <w:txbxContent>
                      <w:p w:rsidR="00161123" w:rsidRDefault="00161123"/>
                    </w:txbxContent>
                  </v:textbox>
                </v:shape>
              </w:pict>
            </w:r>
            <w:r w:rsidR="00161123" w:rsidRPr="00B54CBA">
              <w:rPr>
                <w:rFonts w:ascii="標楷體" w:eastAsia="標楷體" w:hAnsi="標楷體" w:hint="eastAsia"/>
                <w:b/>
                <w:bCs/>
                <w:color w:val="FF0000"/>
              </w:rPr>
              <w:t>主要</w:t>
            </w:r>
            <w:r w:rsidR="00161123" w:rsidRPr="00B54CBA">
              <w:rPr>
                <w:rFonts w:ascii="標楷體" w:eastAsia="標楷體" w:hAnsi="標楷體"/>
                <w:b/>
                <w:bCs/>
                <w:color w:val="FF0000"/>
              </w:rPr>
              <w:t>業務</w:t>
            </w:r>
            <w:r w:rsidR="00161123" w:rsidRPr="00B54CBA">
              <w:rPr>
                <w:rFonts w:ascii="標楷體" w:eastAsia="標楷體" w:hAnsi="標楷體" w:hint="eastAsia"/>
                <w:b/>
                <w:bCs/>
                <w:color w:val="FF0000"/>
              </w:rPr>
              <w:t>項目</w:t>
            </w:r>
            <w:r w:rsidR="00161123" w:rsidRPr="00B54CBA">
              <w:rPr>
                <w:rFonts w:ascii="標楷體" w:eastAsia="標楷體" w:hAnsi="標楷體"/>
                <w:b/>
                <w:bCs/>
                <w:color w:val="FF0000"/>
              </w:rPr>
              <w:t>：</w:t>
            </w:r>
          </w:p>
          <w:p w:rsidR="00B54CBA" w:rsidRDefault="00B54CBA" w:rsidP="00D161E6">
            <w:pPr>
              <w:spacing w:beforeLines="30"/>
              <w:jc w:val="both"/>
              <w:rPr>
                <w:rFonts w:eastAsia="標楷體"/>
              </w:rPr>
            </w:pPr>
            <w:proofErr w:type="gramStart"/>
            <w:r>
              <w:rPr>
                <w:rFonts w:eastAsia="標楷體" w:hAnsi="標楷體" w:hint="eastAsia"/>
              </w:rPr>
              <w:t>聯亞藥業主</w:t>
            </w:r>
            <w:proofErr w:type="gramEnd"/>
            <w:r>
              <w:rPr>
                <w:rFonts w:eastAsia="標楷體" w:hAnsi="標楷體" w:hint="eastAsia"/>
              </w:rPr>
              <w:t>要經營業務包括製劑委託製造、研究委託服務、特殊劑型開發、特殊學名藥品開發與生物改良性</w:t>
            </w:r>
            <w:proofErr w:type="gramStart"/>
            <w:r>
              <w:rPr>
                <w:rFonts w:eastAsia="標楷體" w:hAnsi="標楷體" w:hint="eastAsia"/>
              </w:rPr>
              <w:t>蛋白質樂品開發</w:t>
            </w:r>
            <w:proofErr w:type="gramEnd"/>
            <w:r>
              <w:rPr>
                <w:rFonts w:eastAsia="標楷體" w:hAnsi="標楷體" w:hint="eastAsia"/>
              </w:rPr>
              <w:t>。目前主要產品羅列如下：</w:t>
            </w:r>
            <w:r w:rsidRPr="00527019">
              <w:rPr>
                <w:rFonts w:eastAsia="標楷體"/>
              </w:rPr>
              <w:t xml:space="preserve"> </w:t>
            </w:r>
          </w:p>
          <w:tbl>
            <w:tblPr>
              <w:tblW w:w="0" w:type="auto"/>
              <w:tblInd w:w="108" w:type="dxa"/>
              <w:tblCellMar>
                <w:left w:w="0" w:type="dxa"/>
                <w:right w:w="0" w:type="dxa"/>
              </w:tblCellMar>
              <w:tblLook w:val="04A0"/>
            </w:tblPr>
            <w:tblGrid>
              <w:gridCol w:w="3003"/>
              <w:gridCol w:w="2463"/>
              <w:gridCol w:w="2788"/>
            </w:tblGrid>
            <w:tr w:rsidR="00B54CBA" w:rsidTr="00A2491F">
              <w:tc>
                <w:tcPr>
                  <w:tcW w:w="30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b/>
                      <w:bCs/>
                    </w:rPr>
                  </w:pPr>
                  <w:r>
                    <w:rPr>
                      <w:rFonts w:ascii="標楷體" w:eastAsia="標楷體" w:hAnsi="標楷體" w:hint="eastAsia"/>
                      <w:b/>
                      <w:bCs/>
                      <w:lang w:eastAsia="zh-CN"/>
                    </w:rPr>
                    <w:t>蛋白質藥品</w:t>
                  </w:r>
                </w:p>
              </w:tc>
              <w:tc>
                <w:tcPr>
                  <w:tcW w:w="24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b/>
                      <w:bCs/>
                    </w:rPr>
                  </w:pPr>
                  <w:r>
                    <w:rPr>
                      <w:rFonts w:ascii="標楷體" w:eastAsia="標楷體" w:hAnsi="標楷體" w:hint="eastAsia"/>
                      <w:b/>
                      <w:bCs/>
                      <w:lang w:eastAsia="zh-CN"/>
                    </w:rPr>
                    <w:t>特殊針劑藥品</w:t>
                  </w:r>
                </w:p>
              </w:tc>
              <w:tc>
                <w:tcPr>
                  <w:tcW w:w="2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b/>
                      <w:bCs/>
                    </w:rPr>
                  </w:pPr>
                  <w:r>
                    <w:rPr>
                      <w:rFonts w:ascii="標楷體" w:eastAsia="標楷體" w:hAnsi="標楷體" w:hint="eastAsia"/>
                      <w:b/>
                      <w:bCs/>
                      <w:lang w:eastAsia="zh-CN"/>
                    </w:rPr>
                    <w:t>特殊學名藥產品</w:t>
                  </w:r>
                </w:p>
              </w:tc>
            </w:tr>
            <w:tr w:rsidR="00B54CBA" w:rsidTr="00A2491F">
              <w:tc>
                <w:tcPr>
                  <w:tcW w:w="3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UB-851 (</w:t>
                  </w:r>
                  <w:r>
                    <w:rPr>
                      <w:rFonts w:ascii="標楷體" w:eastAsia="標楷體" w:hAnsi="標楷體" w:hint="eastAsia"/>
                      <w:sz w:val="20"/>
                      <w:szCs w:val="20"/>
                      <w:lang w:eastAsia="zh-CN"/>
                    </w:rPr>
                    <w:t>腎病病患之貧血症</w:t>
                  </w:r>
                  <w:r>
                    <w:rPr>
                      <w:sz w:val="20"/>
                      <w:szCs w:val="20"/>
                    </w:rPr>
                    <w:t>)</w:t>
                  </w:r>
                </w:p>
              </w:tc>
              <w:tc>
                <w:tcPr>
                  <w:tcW w:w="2463"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MD19 (</w:t>
                  </w:r>
                  <w:r>
                    <w:rPr>
                      <w:rFonts w:ascii="標楷體" w:eastAsia="標楷體" w:hAnsi="標楷體" w:hint="eastAsia"/>
                      <w:sz w:val="20"/>
                      <w:szCs w:val="20"/>
                      <w:lang w:eastAsia="zh-CN"/>
                    </w:rPr>
                    <w:t>中樞尿崩症</w:t>
                  </w:r>
                  <w:r>
                    <w:rPr>
                      <w:sz w:val="20"/>
                      <w:szCs w:val="20"/>
                    </w:rPr>
                    <w:t>)</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OP04 (</w:t>
                  </w:r>
                  <w:r>
                    <w:rPr>
                      <w:rFonts w:ascii="標楷體" w:eastAsia="標楷體" w:hAnsi="標楷體" w:hint="eastAsia"/>
                      <w:sz w:val="20"/>
                      <w:szCs w:val="20"/>
                      <w:lang w:eastAsia="zh-CN"/>
                    </w:rPr>
                    <w:t>愛滋病</w:t>
                  </w:r>
                  <w:r>
                    <w:rPr>
                      <w:sz w:val="20"/>
                      <w:szCs w:val="20"/>
                    </w:rPr>
                    <w:t>)</w:t>
                  </w:r>
                </w:p>
              </w:tc>
            </w:tr>
            <w:tr w:rsidR="00B54CBA" w:rsidTr="00A2491F">
              <w:tc>
                <w:tcPr>
                  <w:tcW w:w="3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UB-852 (</w:t>
                  </w:r>
                  <w:r>
                    <w:rPr>
                      <w:rFonts w:ascii="標楷體" w:eastAsia="標楷體" w:hAnsi="標楷體" w:hint="eastAsia"/>
                      <w:sz w:val="20"/>
                      <w:szCs w:val="20"/>
                      <w:lang w:eastAsia="zh-CN"/>
                    </w:rPr>
                    <w:t>腎病病患之貧血症</w:t>
                  </w:r>
                  <w:r>
                    <w:rPr>
                      <w:sz w:val="20"/>
                      <w:szCs w:val="20"/>
                    </w:rPr>
                    <w:t>)</w:t>
                  </w:r>
                </w:p>
              </w:tc>
              <w:tc>
                <w:tcPr>
                  <w:tcW w:w="2463"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MD20 (</w:t>
                  </w:r>
                  <w:r>
                    <w:rPr>
                      <w:rFonts w:ascii="標楷體" w:eastAsia="標楷體" w:hAnsi="標楷體" w:hint="eastAsia"/>
                      <w:sz w:val="20"/>
                      <w:szCs w:val="20"/>
                      <w:lang w:eastAsia="zh-CN"/>
                    </w:rPr>
                    <w:t>黴菌感染</w:t>
                  </w:r>
                  <w:r>
                    <w:rPr>
                      <w:sz w:val="20"/>
                      <w:szCs w:val="20"/>
                    </w:rPr>
                    <w:t>)</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OP05 (</w:t>
                  </w:r>
                  <w:r>
                    <w:rPr>
                      <w:rFonts w:ascii="標楷體" w:eastAsia="標楷體" w:hAnsi="標楷體" w:hint="eastAsia"/>
                      <w:sz w:val="20"/>
                      <w:szCs w:val="20"/>
                      <w:lang w:eastAsia="zh-CN"/>
                    </w:rPr>
                    <w:t>愛滋病</w:t>
                  </w:r>
                  <w:r>
                    <w:rPr>
                      <w:sz w:val="20"/>
                      <w:szCs w:val="20"/>
                    </w:rPr>
                    <w:t>)</w:t>
                  </w:r>
                </w:p>
              </w:tc>
            </w:tr>
            <w:tr w:rsidR="00B54CBA" w:rsidTr="00A2491F">
              <w:tc>
                <w:tcPr>
                  <w:tcW w:w="3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UB-551 (C</w:t>
                  </w:r>
                  <w:r>
                    <w:rPr>
                      <w:rFonts w:ascii="標楷體" w:eastAsia="標楷體" w:hAnsi="標楷體" w:hint="eastAsia"/>
                      <w:sz w:val="20"/>
                      <w:szCs w:val="20"/>
                      <w:lang w:eastAsia="zh-CN"/>
                    </w:rPr>
                    <w:t>型肝炎、</w:t>
                  </w:r>
                  <w:r>
                    <w:rPr>
                      <w:sz w:val="20"/>
                      <w:szCs w:val="20"/>
                    </w:rPr>
                    <w:t>B</w:t>
                  </w:r>
                  <w:r>
                    <w:rPr>
                      <w:rFonts w:ascii="標楷體" w:eastAsia="標楷體" w:hAnsi="標楷體" w:hint="eastAsia"/>
                      <w:sz w:val="20"/>
                      <w:szCs w:val="20"/>
                      <w:lang w:eastAsia="zh-CN"/>
                    </w:rPr>
                    <w:t>型肝炎</w:t>
                  </w:r>
                  <w:r>
                    <w:rPr>
                      <w:sz w:val="20"/>
                      <w:szCs w:val="20"/>
                    </w:rPr>
                    <w:t>)</w:t>
                  </w:r>
                </w:p>
              </w:tc>
              <w:tc>
                <w:tcPr>
                  <w:tcW w:w="2463"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MD22 (</w:t>
                  </w:r>
                  <w:r>
                    <w:rPr>
                      <w:rFonts w:ascii="標楷體" w:eastAsia="標楷體" w:hAnsi="標楷體" w:hint="eastAsia"/>
                      <w:sz w:val="20"/>
                      <w:szCs w:val="20"/>
                      <w:lang w:eastAsia="zh-CN"/>
                    </w:rPr>
                    <w:t>黴菌感染</w:t>
                  </w:r>
                  <w:r>
                    <w:rPr>
                      <w:sz w:val="20"/>
                      <w:szCs w:val="20"/>
                    </w:rPr>
                    <w:t>)</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OP11 (</w:t>
                  </w:r>
                  <w:r>
                    <w:rPr>
                      <w:rFonts w:ascii="標楷體" w:eastAsia="標楷體" w:hAnsi="標楷體" w:hint="eastAsia"/>
                      <w:sz w:val="20"/>
                      <w:szCs w:val="20"/>
                      <w:lang w:eastAsia="zh-CN"/>
                    </w:rPr>
                    <w:t>愛滋病</w:t>
                  </w:r>
                  <w:r>
                    <w:rPr>
                      <w:sz w:val="20"/>
                      <w:szCs w:val="20"/>
                    </w:rPr>
                    <w:t>)</w:t>
                  </w:r>
                </w:p>
              </w:tc>
            </w:tr>
            <w:tr w:rsidR="00B54CBA" w:rsidTr="00A2491F">
              <w:tc>
                <w:tcPr>
                  <w:tcW w:w="3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UB-853 (</w:t>
                  </w:r>
                  <w:r>
                    <w:rPr>
                      <w:rFonts w:ascii="標楷體" w:eastAsia="標楷體" w:hAnsi="標楷體" w:hint="eastAsia"/>
                      <w:sz w:val="20"/>
                      <w:szCs w:val="20"/>
                      <w:lang w:eastAsia="zh-CN"/>
                    </w:rPr>
                    <w:t>嗜中性白血球低下症</w:t>
                  </w:r>
                  <w:r>
                    <w:rPr>
                      <w:sz w:val="20"/>
                      <w:szCs w:val="20"/>
                    </w:rPr>
                    <w:t>)</w:t>
                  </w:r>
                </w:p>
              </w:tc>
              <w:tc>
                <w:tcPr>
                  <w:tcW w:w="2463"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MD23 (</w:t>
                  </w:r>
                  <w:r>
                    <w:rPr>
                      <w:rFonts w:ascii="標楷體" w:eastAsia="標楷體" w:hAnsi="標楷體" w:hint="eastAsia"/>
                      <w:sz w:val="20"/>
                      <w:szCs w:val="20"/>
                      <w:lang w:eastAsia="zh-CN"/>
                    </w:rPr>
                    <w:t>肢端肥大症</w:t>
                  </w:r>
                  <w:r>
                    <w:rPr>
                      <w:sz w:val="20"/>
                      <w:szCs w:val="20"/>
                    </w:rPr>
                    <w:t>)</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OP20 (B</w:t>
                  </w:r>
                  <w:r>
                    <w:rPr>
                      <w:rFonts w:ascii="標楷體" w:eastAsia="標楷體" w:hAnsi="標楷體" w:hint="eastAsia"/>
                      <w:sz w:val="20"/>
                      <w:szCs w:val="20"/>
                      <w:lang w:eastAsia="zh-CN"/>
                    </w:rPr>
                    <w:t>型肝炎</w:t>
                  </w:r>
                  <w:r>
                    <w:rPr>
                      <w:sz w:val="20"/>
                      <w:szCs w:val="20"/>
                    </w:rPr>
                    <w:t>)</w:t>
                  </w:r>
                </w:p>
              </w:tc>
            </w:tr>
            <w:tr w:rsidR="00B54CBA" w:rsidTr="00A2491F">
              <w:tc>
                <w:tcPr>
                  <w:tcW w:w="3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UB-552 (</w:t>
                  </w:r>
                  <w:r>
                    <w:rPr>
                      <w:rFonts w:ascii="標楷體" w:eastAsia="標楷體" w:hAnsi="標楷體" w:hint="eastAsia"/>
                      <w:sz w:val="20"/>
                      <w:szCs w:val="20"/>
                      <w:lang w:eastAsia="zh-CN"/>
                    </w:rPr>
                    <w:t>多發性硬化症</w:t>
                  </w:r>
                  <w:r>
                    <w:rPr>
                      <w:sz w:val="20"/>
                      <w:szCs w:val="20"/>
                    </w:rPr>
                    <w:t>)</w:t>
                  </w:r>
                </w:p>
              </w:tc>
              <w:tc>
                <w:tcPr>
                  <w:tcW w:w="2463" w:type="dxa"/>
                  <w:tcBorders>
                    <w:top w:val="nil"/>
                    <w:left w:val="nil"/>
                    <w:bottom w:val="single" w:sz="8" w:space="0" w:color="000000"/>
                    <w:right w:val="single" w:sz="8" w:space="0" w:color="000000"/>
                  </w:tcBorders>
                  <w:tcMar>
                    <w:top w:w="0" w:type="dxa"/>
                    <w:left w:w="108" w:type="dxa"/>
                    <w:bottom w:w="0" w:type="dxa"/>
                    <w:right w:w="108" w:type="dxa"/>
                  </w:tcMar>
                </w:tcPr>
                <w:p w:rsidR="00B54CBA" w:rsidRDefault="00B54CBA" w:rsidP="00A2491F">
                  <w:pPr>
                    <w:jc w:val="both"/>
                    <w:rPr>
                      <w:rFonts w:cs="新細明體"/>
                      <w:sz w:val="20"/>
                      <w:szCs w:val="20"/>
                    </w:rPr>
                  </w:pP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54CBA" w:rsidRDefault="00B54CBA" w:rsidP="00A2491F">
                  <w:pPr>
                    <w:jc w:val="both"/>
                    <w:rPr>
                      <w:rFonts w:cs="新細明體"/>
                      <w:sz w:val="20"/>
                      <w:szCs w:val="20"/>
                    </w:rPr>
                  </w:pPr>
                  <w:r>
                    <w:rPr>
                      <w:sz w:val="20"/>
                      <w:szCs w:val="20"/>
                    </w:rPr>
                    <w:t>OP21 (B</w:t>
                  </w:r>
                  <w:r>
                    <w:rPr>
                      <w:rFonts w:ascii="標楷體" w:eastAsia="標楷體" w:hAnsi="標楷體" w:hint="eastAsia"/>
                      <w:sz w:val="20"/>
                      <w:szCs w:val="20"/>
                      <w:lang w:eastAsia="zh-CN"/>
                    </w:rPr>
                    <w:t>型肝炎及愛滋病</w:t>
                  </w:r>
                  <w:r>
                    <w:rPr>
                      <w:sz w:val="20"/>
                      <w:szCs w:val="20"/>
                    </w:rPr>
                    <w:t>)</w:t>
                  </w:r>
                </w:p>
              </w:tc>
            </w:tr>
          </w:tbl>
          <w:p w:rsidR="00161123" w:rsidRPr="003C297D" w:rsidRDefault="00161123" w:rsidP="00D161E6">
            <w:pPr>
              <w:spacing w:afterLines="50" w:line="300" w:lineRule="exact"/>
              <w:ind w:firstLineChars="200" w:firstLine="400"/>
              <w:rPr>
                <w:rFonts w:ascii="新細明體" w:hAnsi="新細明體"/>
                <w:color w:val="FF0000"/>
                <w:sz w:val="20"/>
              </w:rPr>
            </w:pPr>
            <w:r w:rsidRPr="003C297D">
              <w:rPr>
                <w:rFonts w:ascii="新細明體" w:hAnsi="新細明體"/>
                <w:color w:val="FF0000"/>
                <w:sz w:val="20"/>
              </w:rPr>
              <w:t xml:space="preserve">                                      </w:t>
            </w:r>
          </w:p>
        </w:tc>
      </w:tr>
      <w:tr w:rsidR="00161123" w:rsidRPr="003C297D">
        <w:trPr>
          <w:cantSplit/>
        </w:trPr>
        <w:tc>
          <w:tcPr>
            <w:tcW w:w="9568" w:type="dxa"/>
            <w:gridSpan w:val="5"/>
            <w:vAlign w:val="center"/>
          </w:tcPr>
          <w:p w:rsidR="00161123" w:rsidRPr="00B54CBA" w:rsidRDefault="00161123">
            <w:pPr>
              <w:jc w:val="both"/>
              <w:rPr>
                <w:rFonts w:ascii="標楷體" w:eastAsia="標楷體" w:hAnsi="標楷體"/>
                <w:color w:val="000000" w:themeColor="text1"/>
              </w:rPr>
            </w:pPr>
            <w:r w:rsidRPr="00B54CBA">
              <w:rPr>
                <w:rFonts w:ascii="標楷體" w:eastAsia="標楷體" w:hAnsi="標楷體"/>
                <w:color w:val="000000" w:themeColor="text1"/>
              </w:rPr>
              <w:t>公司所屬產業之上、中、下游結構圖：</w:t>
            </w:r>
          </w:p>
          <w:p w:rsidR="00161123" w:rsidRPr="003C297D" w:rsidRDefault="00161123">
            <w:pPr>
              <w:jc w:val="both"/>
              <w:rPr>
                <w:rFonts w:ascii="新細明體" w:hAnsi="新細明體"/>
                <w:color w:val="FF0000"/>
                <w:sz w:val="20"/>
                <w:szCs w:val="26"/>
              </w:rPr>
            </w:pPr>
          </w:p>
          <w:p w:rsidR="00161123" w:rsidRPr="003C297D" w:rsidRDefault="00B54CBA">
            <w:pPr>
              <w:jc w:val="both"/>
              <w:rPr>
                <w:rFonts w:ascii="新細明體" w:hAnsi="新細明體"/>
                <w:color w:val="FF0000"/>
                <w:sz w:val="20"/>
                <w:szCs w:val="26"/>
              </w:rPr>
            </w:pPr>
            <w:r w:rsidRPr="00B54CBA">
              <w:rPr>
                <w:rFonts w:ascii="新細明體" w:hAnsi="新細明體" w:hint="eastAsia"/>
                <w:noProof/>
                <w:color w:val="FF0000"/>
                <w:sz w:val="20"/>
                <w:szCs w:val="26"/>
              </w:rPr>
              <w:drawing>
                <wp:inline distT="0" distB="0" distL="0" distR="0">
                  <wp:extent cx="5829300" cy="3476063"/>
                  <wp:effectExtent l="19050" t="19050" r="19050" b="10087"/>
                  <wp:docPr id="20" name="圖片 358"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圖片1"/>
                          <pic:cNvPicPr>
                            <a:picLocks noChangeAspect="1" noChangeArrowheads="1"/>
                          </pic:cNvPicPr>
                        </pic:nvPicPr>
                        <pic:blipFill>
                          <a:blip r:embed="rId12" cstate="print"/>
                          <a:srcRect/>
                          <a:stretch>
                            <a:fillRect/>
                          </a:stretch>
                        </pic:blipFill>
                        <pic:spPr bwMode="auto">
                          <a:xfrm>
                            <a:off x="0" y="0"/>
                            <a:ext cx="5829300" cy="3476063"/>
                          </a:xfrm>
                          <a:prstGeom prst="rect">
                            <a:avLst/>
                          </a:prstGeom>
                          <a:noFill/>
                          <a:ln w="12700">
                            <a:solidFill>
                              <a:srgbClr val="000000"/>
                            </a:solidFill>
                            <a:miter lim="800000"/>
                            <a:headEnd/>
                            <a:tailEnd/>
                          </a:ln>
                        </pic:spPr>
                      </pic:pic>
                    </a:graphicData>
                  </a:graphic>
                </wp:inline>
              </w:drawing>
            </w:r>
          </w:p>
          <w:p w:rsidR="005A1509" w:rsidRPr="003C297D" w:rsidRDefault="005A1509">
            <w:pPr>
              <w:jc w:val="both"/>
              <w:rPr>
                <w:rFonts w:ascii="新細明體" w:hAnsi="新細明體"/>
                <w:color w:val="FF0000"/>
                <w:sz w:val="20"/>
                <w:szCs w:val="26"/>
              </w:rPr>
            </w:pPr>
          </w:p>
        </w:tc>
      </w:tr>
      <w:tr w:rsidR="00161123" w:rsidTr="00536F63">
        <w:tc>
          <w:tcPr>
            <w:tcW w:w="2296" w:type="dxa"/>
            <w:shd w:val="clear" w:color="auto" w:fill="F9F9F9"/>
            <w:vAlign w:val="center"/>
          </w:tcPr>
          <w:p w:rsidR="00161123" w:rsidRPr="00484431" w:rsidRDefault="00161123">
            <w:pPr>
              <w:snapToGrid w:val="0"/>
              <w:spacing w:line="300" w:lineRule="exact"/>
              <w:jc w:val="distribute"/>
              <w:rPr>
                <w:rFonts w:asciiTheme="minorHAnsi" w:eastAsia="標楷體" w:hAnsiTheme="minorHAnsi"/>
              </w:rPr>
            </w:pPr>
            <w:r w:rsidRPr="00484431">
              <w:rPr>
                <w:rFonts w:asciiTheme="minorHAnsi" w:eastAsia="標楷體" w:hAnsi="標楷體"/>
              </w:rPr>
              <w:t>產品名稱</w:t>
            </w:r>
          </w:p>
        </w:tc>
        <w:tc>
          <w:tcPr>
            <w:tcW w:w="1134" w:type="dxa"/>
            <w:shd w:val="clear" w:color="auto" w:fill="F9F9F9"/>
            <w:vAlign w:val="center"/>
          </w:tcPr>
          <w:p w:rsidR="00161123" w:rsidRPr="00484431" w:rsidRDefault="00161123" w:rsidP="00536F63">
            <w:pPr>
              <w:pStyle w:val="a3"/>
              <w:spacing w:line="300" w:lineRule="exact"/>
              <w:rPr>
                <w:rFonts w:asciiTheme="minorHAnsi" w:hAnsiTheme="minorHAnsi"/>
                <w:szCs w:val="24"/>
              </w:rPr>
            </w:pPr>
            <w:r w:rsidRPr="00484431">
              <w:rPr>
                <w:rFonts w:asciiTheme="minorHAnsi" w:hAnsi="標楷體"/>
                <w:szCs w:val="24"/>
              </w:rPr>
              <w:t>產品圖示及介紹</w:t>
            </w:r>
          </w:p>
        </w:tc>
        <w:tc>
          <w:tcPr>
            <w:tcW w:w="3078" w:type="dxa"/>
            <w:shd w:val="clear" w:color="auto" w:fill="F9F9F9"/>
            <w:vAlign w:val="center"/>
          </w:tcPr>
          <w:p w:rsidR="00161123" w:rsidRPr="00484431" w:rsidRDefault="00161123">
            <w:pPr>
              <w:pStyle w:val="a3"/>
              <w:spacing w:line="300" w:lineRule="exact"/>
              <w:rPr>
                <w:rFonts w:asciiTheme="minorHAnsi" w:hAnsiTheme="minorHAnsi"/>
                <w:szCs w:val="24"/>
              </w:rPr>
            </w:pPr>
            <w:r w:rsidRPr="00484431">
              <w:rPr>
                <w:rFonts w:asciiTheme="minorHAnsi" w:hAnsi="標楷體"/>
                <w:szCs w:val="24"/>
              </w:rPr>
              <w:t>重要用途或功能</w:t>
            </w:r>
          </w:p>
        </w:tc>
        <w:tc>
          <w:tcPr>
            <w:tcW w:w="1800" w:type="dxa"/>
            <w:shd w:val="clear" w:color="auto" w:fill="F9F9F9"/>
          </w:tcPr>
          <w:p w:rsidR="00161123" w:rsidRPr="00484431" w:rsidRDefault="00161123">
            <w:pPr>
              <w:jc w:val="center"/>
              <w:rPr>
                <w:rFonts w:asciiTheme="minorHAnsi" w:eastAsia="標楷體" w:hAnsiTheme="minorHAnsi"/>
              </w:rPr>
            </w:pPr>
            <w:r w:rsidRPr="00484431">
              <w:rPr>
                <w:rFonts w:asciiTheme="minorHAnsi" w:eastAsia="標楷體" w:hAnsi="標楷體"/>
              </w:rPr>
              <w:t>最近</w:t>
            </w:r>
            <w:proofErr w:type="gramStart"/>
            <w:r w:rsidRPr="00484431">
              <w:rPr>
                <w:rFonts w:asciiTheme="minorHAnsi" w:eastAsia="標楷體" w:hAnsi="標楷體"/>
              </w:rPr>
              <w:t>一</w:t>
            </w:r>
            <w:proofErr w:type="gramEnd"/>
            <w:r w:rsidRPr="00484431">
              <w:rPr>
                <w:rFonts w:asciiTheme="minorHAnsi" w:eastAsia="標楷體" w:hAnsi="標楷體"/>
              </w:rPr>
              <w:t>年度</w:t>
            </w:r>
            <w:r w:rsidR="00536F63" w:rsidRPr="00484431">
              <w:rPr>
                <w:rFonts w:asciiTheme="minorHAnsi" w:eastAsia="標楷體" w:hAnsiTheme="minorHAnsi"/>
              </w:rPr>
              <w:t>(103)</w:t>
            </w:r>
          </w:p>
          <w:p w:rsidR="00161123" w:rsidRPr="00484431" w:rsidRDefault="00161123">
            <w:pPr>
              <w:jc w:val="center"/>
              <w:rPr>
                <w:rFonts w:asciiTheme="minorHAnsi" w:eastAsia="標楷體" w:hAnsiTheme="minorHAnsi"/>
              </w:rPr>
            </w:pPr>
            <w:r w:rsidRPr="00484431">
              <w:rPr>
                <w:rFonts w:asciiTheme="minorHAnsi" w:eastAsia="標楷體" w:hAnsi="標楷體"/>
              </w:rPr>
              <w:t>營收金額</w:t>
            </w:r>
            <w:r w:rsidRPr="00484431">
              <w:rPr>
                <w:rFonts w:asciiTheme="minorHAnsi" w:eastAsia="標楷體" w:hAnsiTheme="minorHAnsi"/>
              </w:rPr>
              <w:t>(</w:t>
            </w:r>
            <w:r w:rsidRPr="00484431">
              <w:rPr>
                <w:rFonts w:asciiTheme="minorHAnsi" w:eastAsia="標楷體" w:hAnsi="標楷體"/>
              </w:rPr>
              <w:t>仟元</w:t>
            </w:r>
            <w:r w:rsidRPr="00484431">
              <w:rPr>
                <w:rFonts w:asciiTheme="minorHAnsi" w:eastAsia="標楷體" w:hAnsiTheme="minorHAnsi"/>
              </w:rPr>
              <w:t>)</w:t>
            </w:r>
          </w:p>
        </w:tc>
        <w:tc>
          <w:tcPr>
            <w:tcW w:w="1260" w:type="dxa"/>
            <w:shd w:val="clear" w:color="auto" w:fill="F9F9F9"/>
          </w:tcPr>
          <w:p w:rsidR="00161123" w:rsidRPr="00484431" w:rsidRDefault="00161123">
            <w:pPr>
              <w:jc w:val="center"/>
              <w:rPr>
                <w:rFonts w:asciiTheme="minorHAnsi" w:eastAsia="標楷體" w:hAnsiTheme="minorHAnsi"/>
              </w:rPr>
            </w:pPr>
            <w:proofErr w:type="gramStart"/>
            <w:r w:rsidRPr="00484431">
              <w:rPr>
                <w:rFonts w:asciiTheme="minorHAnsi" w:eastAsia="標楷體" w:hAnsi="標楷體"/>
              </w:rPr>
              <w:t>佔</w:t>
            </w:r>
            <w:proofErr w:type="gramEnd"/>
            <w:r w:rsidRPr="00484431">
              <w:rPr>
                <w:rFonts w:asciiTheme="minorHAnsi" w:eastAsia="標楷體" w:hAnsi="標楷體"/>
              </w:rPr>
              <w:t>總營收</w:t>
            </w:r>
          </w:p>
          <w:p w:rsidR="00161123" w:rsidRPr="00484431" w:rsidRDefault="00161123">
            <w:pPr>
              <w:jc w:val="center"/>
              <w:rPr>
                <w:rFonts w:asciiTheme="minorHAnsi" w:eastAsia="標楷體" w:hAnsiTheme="minorHAnsi"/>
              </w:rPr>
            </w:pPr>
            <w:r w:rsidRPr="00484431">
              <w:rPr>
                <w:rFonts w:asciiTheme="minorHAnsi" w:eastAsia="標楷體" w:hAnsi="標楷體"/>
              </w:rPr>
              <w:t>比重</w:t>
            </w:r>
            <w:r w:rsidRPr="00484431">
              <w:rPr>
                <w:rFonts w:asciiTheme="minorHAnsi" w:eastAsia="標楷體" w:hAnsiTheme="minorHAnsi"/>
              </w:rPr>
              <w:t>(%)</w:t>
            </w:r>
          </w:p>
        </w:tc>
      </w:tr>
      <w:tr w:rsidR="005A1509" w:rsidTr="00554B10">
        <w:tc>
          <w:tcPr>
            <w:tcW w:w="2296" w:type="dxa"/>
          </w:tcPr>
          <w:p w:rsidR="005A1509" w:rsidRPr="00484431" w:rsidRDefault="005A1509" w:rsidP="00984EFB">
            <w:pPr>
              <w:spacing w:line="280" w:lineRule="exact"/>
              <w:rPr>
                <w:rFonts w:asciiTheme="minorHAnsi" w:eastAsia="標楷體" w:hAnsiTheme="minorHAnsi"/>
                <w:color w:val="000000" w:themeColor="text1"/>
              </w:rPr>
            </w:pPr>
            <w:r w:rsidRPr="00484431">
              <w:rPr>
                <w:rFonts w:asciiTheme="minorHAnsi" w:eastAsia="標楷體" w:hAnsi="標楷體"/>
                <w:color w:val="000000" w:themeColor="text1"/>
              </w:rPr>
              <w:t>藥品委託製造收入</w:t>
            </w:r>
          </w:p>
        </w:tc>
        <w:tc>
          <w:tcPr>
            <w:tcW w:w="1134" w:type="dxa"/>
          </w:tcPr>
          <w:p w:rsidR="005A1509" w:rsidRPr="00484431" w:rsidRDefault="00554B10" w:rsidP="00554B10">
            <w:pPr>
              <w:snapToGrid w:val="0"/>
              <w:spacing w:line="240" w:lineRule="atLeast"/>
              <w:jc w:val="center"/>
              <w:rPr>
                <w:rFonts w:asciiTheme="minorHAnsi" w:eastAsia="標楷體" w:hAnsiTheme="minorHAnsi"/>
                <w:b/>
                <w:bCs/>
                <w:color w:val="800080"/>
              </w:rPr>
            </w:pPr>
            <w:r>
              <w:rPr>
                <w:rFonts w:asciiTheme="minorHAnsi" w:eastAsia="標楷體" w:hAnsiTheme="minorHAnsi" w:hint="eastAsia"/>
                <w:b/>
                <w:bCs/>
                <w:color w:val="800080"/>
              </w:rPr>
              <w:t>-</w:t>
            </w:r>
          </w:p>
        </w:tc>
        <w:tc>
          <w:tcPr>
            <w:tcW w:w="3078" w:type="dxa"/>
            <w:vAlign w:val="center"/>
          </w:tcPr>
          <w:p w:rsidR="005A1509" w:rsidRPr="00484431" w:rsidRDefault="005A1509">
            <w:pPr>
              <w:snapToGrid w:val="0"/>
              <w:spacing w:line="240" w:lineRule="atLeast"/>
              <w:jc w:val="both"/>
              <w:rPr>
                <w:rFonts w:asciiTheme="minorHAnsi" w:eastAsia="標楷體" w:hAnsiTheme="minorHAnsi"/>
              </w:rPr>
            </w:pPr>
            <w:r w:rsidRPr="00484431">
              <w:rPr>
                <w:rFonts w:asciiTheme="minorHAnsi" w:eastAsia="標楷體" w:hAnsi="標楷體"/>
                <w:color w:val="000000" w:themeColor="text1"/>
              </w:rPr>
              <w:t>無菌注射劑</w:t>
            </w:r>
            <w:proofErr w:type="gramStart"/>
            <w:r w:rsidRPr="00484431">
              <w:rPr>
                <w:rFonts w:asciiTheme="minorHAnsi" w:eastAsia="標楷體" w:hAnsi="標楷體"/>
                <w:color w:val="000000" w:themeColor="text1"/>
              </w:rPr>
              <w:t>（</w:t>
            </w:r>
            <w:proofErr w:type="gramEnd"/>
            <w:r w:rsidRPr="00484431">
              <w:rPr>
                <w:rFonts w:asciiTheme="minorHAnsi" w:eastAsia="標楷體" w:hAnsi="標楷體"/>
                <w:color w:val="000000" w:themeColor="text1"/>
              </w:rPr>
              <w:t>包括：</w:t>
            </w:r>
            <w:proofErr w:type="gramStart"/>
            <w:r w:rsidRPr="00484431">
              <w:rPr>
                <w:rFonts w:asciiTheme="minorHAnsi" w:eastAsia="標楷體" w:hAnsi="標楷體"/>
                <w:color w:val="000000" w:themeColor="text1"/>
              </w:rPr>
              <w:t>凍晶劑</w:t>
            </w:r>
            <w:proofErr w:type="gramEnd"/>
            <w:r w:rsidRPr="00484431">
              <w:rPr>
                <w:rFonts w:asciiTheme="minorHAnsi" w:eastAsia="標楷體" w:hAnsi="標楷體"/>
                <w:color w:val="000000" w:themeColor="text1"/>
              </w:rPr>
              <w:t>、液劑、懸浮液劑</w:t>
            </w:r>
            <w:proofErr w:type="gramStart"/>
            <w:r w:rsidRPr="00484431">
              <w:rPr>
                <w:rFonts w:asciiTheme="minorHAnsi" w:eastAsia="標楷體" w:hAnsi="標楷體"/>
                <w:color w:val="000000" w:themeColor="text1"/>
              </w:rPr>
              <w:t>）</w:t>
            </w:r>
            <w:proofErr w:type="gramEnd"/>
            <w:r w:rsidRPr="00484431">
              <w:rPr>
                <w:rFonts w:asciiTheme="minorHAnsi" w:eastAsia="標楷體" w:hAnsi="標楷體"/>
                <w:color w:val="000000" w:themeColor="text1"/>
              </w:rPr>
              <w:t>、膠囊劑、</w:t>
            </w:r>
            <w:proofErr w:type="gramStart"/>
            <w:r w:rsidRPr="00484431">
              <w:rPr>
                <w:rFonts w:asciiTheme="minorHAnsi" w:eastAsia="標楷體" w:hAnsi="標楷體"/>
                <w:color w:val="000000" w:themeColor="text1"/>
              </w:rPr>
              <w:t>錠劑</w:t>
            </w:r>
            <w:proofErr w:type="gramEnd"/>
            <w:r w:rsidRPr="00484431">
              <w:rPr>
                <w:rFonts w:asciiTheme="minorHAnsi" w:eastAsia="標楷體" w:hAnsi="標楷體"/>
                <w:color w:val="000000" w:themeColor="text1"/>
              </w:rPr>
              <w:t>、軟膏、</w:t>
            </w:r>
            <w:proofErr w:type="gramStart"/>
            <w:r w:rsidRPr="00484431">
              <w:rPr>
                <w:rFonts w:asciiTheme="minorHAnsi" w:eastAsia="標楷體" w:hAnsi="標楷體"/>
                <w:color w:val="000000" w:themeColor="text1"/>
              </w:rPr>
              <w:t>及乳膏</w:t>
            </w:r>
            <w:proofErr w:type="gramEnd"/>
            <w:r w:rsidRPr="00484431">
              <w:rPr>
                <w:rFonts w:asciiTheme="minorHAnsi" w:eastAsia="標楷體" w:hAnsi="標楷體"/>
                <w:color w:val="000000" w:themeColor="text1"/>
              </w:rPr>
              <w:t>之</w:t>
            </w:r>
            <w:r w:rsidR="00536F63" w:rsidRPr="00484431">
              <w:rPr>
                <w:rFonts w:asciiTheme="minorHAnsi" w:eastAsia="標楷體" w:hAnsi="標楷體"/>
                <w:color w:val="000000" w:themeColor="text1"/>
              </w:rPr>
              <w:t>藥品委託製造。</w:t>
            </w:r>
          </w:p>
        </w:tc>
        <w:tc>
          <w:tcPr>
            <w:tcW w:w="180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155,059</w:t>
            </w:r>
          </w:p>
        </w:tc>
        <w:tc>
          <w:tcPr>
            <w:tcW w:w="126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90.98</w:t>
            </w:r>
          </w:p>
        </w:tc>
      </w:tr>
      <w:tr w:rsidR="005A1509" w:rsidTr="00554B10">
        <w:tc>
          <w:tcPr>
            <w:tcW w:w="2296" w:type="dxa"/>
          </w:tcPr>
          <w:p w:rsidR="005A1509" w:rsidRPr="00484431" w:rsidRDefault="005A1509" w:rsidP="00984EFB">
            <w:pPr>
              <w:spacing w:line="320" w:lineRule="exact"/>
              <w:rPr>
                <w:rFonts w:asciiTheme="minorHAnsi" w:eastAsia="標楷體" w:hAnsiTheme="minorHAnsi"/>
                <w:color w:val="000000" w:themeColor="text1"/>
              </w:rPr>
            </w:pPr>
            <w:r w:rsidRPr="00484431">
              <w:rPr>
                <w:rFonts w:asciiTheme="minorHAnsi" w:eastAsia="標楷體" w:hAnsi="標楷體"/>
                <w:color w:val="000000" w:themeColor="text1"/>
              </w:rPr>
              <w:t>技術服務收入</w:t>
            </w:r>
          </w:p>
        </w:tc>
        <w:tc>
          <w:tcPr>
            <w:tcW w:w="1134" w:type="dxa"/>
          </w:tcPr>
          <w:p w:rsidR="005A1509" w:rsidRPr="00484431" w:rsidRDefault="00554B10" w:rsidP="00554B10">
            <w:pPr>
              <w:snapToGrid w:val="0"/>
              <w:spacing w:line="240" w:lineRule="atLeast"/>
              <w:jc w:val="center"/>
              <w:rPr>
                <w:rFonts w:asciiTheme="minorHAnsi" w:eastAsia="標楷體" w:hAnsiTheme="minorHAnsi"/>
                <w:b/>
                <w:bCs/>
                <w:color w:val="800080"/>
              </w:rPr>
            </w:pPr>
            <w:r>
              <w:rPr>
                <w:rFonts w:asciiTheme="minorHAnsi" w:eastAsia="標楷體" w:hAnsiTheme="minorHAnsi" w:hint="eastAsia"/>
                <w:b/>
                <w:bCs/>
                <w:color w:val="800080"/>
              </w:rPr>
              <w:t>-</w:t>
            </w:r>
          </w:p>
        </w:tc>
        <w:tc>
          <w:tcPr>
            <w:tcW w:w="3078" w:type="dxa"/>
            <w:vAlign w:val="center"/>
          </w:tcPr>
          <w:p w:rsidR="005A1509" w:rsidRPr="00484431" w:rsidRDefault="005A1509" w:rsidP="005A1509">
            <w:pPr>
              <w:kinsoku w:val="0"/>
              <w:overflowPunct w:val="0"/>
              <w:spacing w:line="320" w:lineRule="exact"/>
              <w:jc w:val="both"/>
              <w:rPr>
                <w:rFonts w:asciiTheme="minorHAnsi" w:eastAsia="標楷體" w:hAnsiTheme="minorHAnsi"/>
              </w:rPr>
            </w:pPr>
            <w:r w:rsidRPr="00484431">
              <w:rPr>
                <w:rFonts w:asciiTheme="minorHAnsi" w:eastAsia="標楷體" w:hAnsi="標楷體" w:cs="標楷體"/>
                <w:color w:val="000000" w:themeColor="text1"/>
                <w:kern w:val="0"/>
              </w:rPr>
              <w:t>研發符合客戶需求之</w:t>
            </w:r>
            <w:r w:rsidRPr="00484431">
              <w:rPr>
                <w:rFonts w:asciiTheme="minorHAnsi" w:eastAsia="標楷體" w:hAnsi="標楷體"/>
                <w:color w:val="000000" w:themeColor="text1"/>
              </w:rPr>
              <w:t>注射劑、膠囊劑、</w:t>
            </w:r>
            <w:proofErr w:type="gramStart"/>
            <w:r w:rsidRPr="00484431">
              <w:rPr>
                <w:rFonts w:asciiTheme="minorHAnsi" w:eastAsia="標楷體" w:hAnsi="標楷體"/>
                <w:color w:val="000000" w:themeColor="text1"/>
              </w:rPr>
              <w:t>錠劑</w:t>
            </w:r>
            <w:proofErr w:type="gramEnd"/>
            <w:r w:rsidRPr="00484431">
              <w:rPr>
                <w:rFonts w:asciiTheme="minorHAnsi" w:eastAsia="標楷體" w:hAnsi="標楷體"/>
                <w:color w:val="000000" w:themeColor="text1"/>
              </w:rPr>
              <w:t>、軟膏、</w:t>
            </w:r>
            <w:proofErr w:type="gramStart"/>
            <w:r w:rsidRPr="00484431">
              <w:rPr>
                <w:rFonts w:asciiTheme="minorHAnsi" w:eastAsia="標楷體" w:hAnsi="標楷體"/>
                <w:color w:val="000000" w:themeColor="text1"/>
              </w:rPr>
              <w:t>及乳膏</w:t>
            </w:r>
            <w:r w:rsidRPr="00484431">
              <w:rPr>
                <w:rFonts w:asciiTheme="minorHAnsi" w:eastAsia="標楷體" w:hAnsi="標楷體" w:cs="標楷體"/>
                <w:color w:val="000000" w:themeColor="text1"/>
                <w:kern w:val="0"/>
              </w:rPr>
              <w:t>藥</w:t>
            </w:r>
            <w:proofErr w:type="gramEnd"/>
            <w:r w:rsidRPr="00484431">
              <w:rPr>
                <w:rFonts w:asciiTheme="minorHAnsi" w:eastAsia="標楷體" w:hAnsi="標楷體" w:cs="標楷體"/>
                <w:color w:val="000000" w:themeColor="text1"/>
                <w:kern w:val="0"/>
              </w:rPr>
              <w:t>品</w:t>
            </w:r>
          </w:p>
        </w:tc>
        <w:tc>
          <w:tcPr>
            <w:tcW w:w="180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9,269</w:t>
            </w:r>
          </w:p>
        </w:tc>
        <w:tc>
          <w:tcPr>
            <w:tcW w:w="126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5.44</w:t>
            </w:r>
          </w:p>
        </w:tc>
      </w:tr>
      <w:tr w:rsidR="005A1509" w:rsidTr="00536F63">
        <w:tc>
          <w:tcPr>
            <w:tcW w:w="2296" w:type="dxa"/>
          </w:tcPr>
          <w:p w:rsidR="005A1509" w:rsidRPr="00484431" w:rsidRDefault="005A1509" w:rsidP="00984EFB">
            <w:pPr>
              <w:spacing w:line="320" w:lineRule="exact"/>
              <w:rPr>
                <w:rFonts w:asciiTheme="minorHAnsi" w:eastAsia="標楷體" w:hAnsiTheme="minorHAnsi"/>
                <w:color w:val="000000" w:themeColor="text1"/>
              </w:rPr>
            </w:pPr>
            <w:r w:rsidRPr="00484431">
              <w:rPr>
                <w:rFonts w:asciiTheme="minorHAnsi" w:eastAsia="標楷體" w:hAnsi="標楷體"/>
                <w:color w:val="000000" w:themeColor="text1"/>
              </w:rPr>
              <w:lastRenderedPageBreak/>
              <w:t>銷貨收入</w:t>
            </w:r>
          </w:p>
        </w:tc>
        <w:tc>
          <w:tcPr>
            <w:tcW w:w="1134" w:type="dxa"/>
            <w:vAlign w:val="center"/>
          </w:tcPr>
          <w:p w:rsidR="005A1509" w:rsidRPr="00484431" w:rsidRDefault="00554B10">
            <w:pPr>
              <w:snapToGrid w:val="0"/>
              <w:spacing w:line="240" w:lineRule="atLeast"/>
              <w:jc w:val="center"/>
              <w:rPr>
                <w:rFonts w:asciiTheme="minorHAnsi" w:eastAsia="標楷體" w:hAnsiTheme="minorHAnsi"/>
                <w:b/>
                <w:bCs/>
                <w:color w:val="800080"/>
              </w:rPr>
            </w:pPr>
            <w:r>
              <w:rPr>
                <w:rFonts w:asciiTheme="minorHAnsi" w:eastAsia="標楷體" w:hAnsiTheme="minorHAnsi" w:hint="eastAsia"/>
                <w:b/>
                <w:bCs/>
                <w:color w:val="800080"/>
              </w:rPr>
              <w:t>-</w:t>
            </w:r>
          </w:p>
        </w:tc>
        <w:tc>
          <w:tcPr>
            <w:tcW w:w="3078" w:type="dxa"/>
            <w:vAlign w:val="center"/>
          </w:tcPr>
          <w:p w:rsidR="005A1509" w:rsidRPr="00484431" w:rsidRDefault="005A1509">
            <w:pPr>
              <w:snapToGrid w:val="0"/>
              <w:spacing w:line="240" w:lineRule="atLeast"/>
              <w:jc w:val="both"/>
              <w:rPr>
                <w:rFonts w:asciiTheme="minorHAnsi" w:eastAsia="標楷體" w:hAnsiTheme="minorHAnsi"/>
              </w:rPr>
            </w:pPr>
            <w:r w:rsidRPr="00484431">
              <w:rPr>
                <w:rFonts w:asciiTheme="minorHAnsi" w:eastAsia="標楷體" w:hAnsi="標楷體"/>
              </w:rPr>
              <w:t>癲癇症、</w:t>
            </w:r>
            <w:r w:rsidR="00536F63" w:rsidRPr="00484431">
              <w:rPr>
                <w:rFonts w:asciiTheme="minorHAnsi" w:eastAsia="標楷體" w:hAnsi="標楷體"/>
              </w:rPr>
              <w:t>精神分裂症、</w:t>
            </w:r>
            <w:proofErr w:type="gramStart"/>
            <w:r w:rsidR="00536F63" w:rsidRPr="00484431">
              <w:rPr>
                <w:rFonts w:asciiTheme="minorHAnsi" w:eastAsia="標楷體" w:hAnsi="標楷體"/>
              </w:rPr>
              <w:t>愛滋病</w:t>
            </w:r>
            <w:proofErr w:type="gramEnd"/>
            <w:r w:rsidR="00536F63" w:rsidRPr="00484431">
              <w:rPr>
                <w:rFonts w:asciiTheme="minorHAnsi" w:eastAsia="標楷體" w:hAnsi="標楷體"/>
              </w:rPr>
              <w:t>等適應症之用藥。</w:t>
            </w:r>
          </w:p>
        </w:tc>
        <w:tc>
          <w:tcPr>
            <w:tcW w:w="180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3,720</w:t>
            </w:r>
          </w:p>
        </w:tc>
        <w:tc>
          <w:tcPr>
            <w:tcW w:w="126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2.18</w:t>
            </w:r>
          </w:p>
        </w:tc>
      </w:tr>
      <w:tr w:rsidR="005A1509" w:rsidTr="00536F63">
        <w:tc>
          <w:tcPr>
            <w:tcW w:w="2296" w:type="dxa"/>
          </w:tcPr>
          <w:p w:rsidR="005A1509" w:rsidRPr="00484431" w:rsidRDefault="005A1509" w:rsidP="00984EFB">
            <w:pPr>
              <w:spacing w:line="320" w:lineRule="exact"/>
              <w:rPr>
                <w:rFonts w:asciiTheme="minorHAnsi" w:eastAsia="標楷體" w:hAnsiTheme="minorHAnsi"/>
                <w:color w:val="000000" w:themeColor="text1"/>
              </w:rPr>
            </w:pPr>
            <w:r w:rsidRPr="00484431">
              <w:rPr>
                <w:rFonts w:asciiTheme="minorHAnsi" w:eastAsia="標楷體" w:hAnsi="標楷體"/>
                <w:color w:val="000000" w:themeColor="text1"/>
              </w:rPr>
              <w:t>其他</w:t>
            </w:r>
          </w:p>
        </w:tc>
        <w:tc>
          <w:tcPr>
            <w:tcW w:w="1134" w:type="dxa"/>
            <w:vAlign w:val="center"/>
          </w:tcPr>
          <w:p w:rsidR="005A1509" w:rsidRPr="00484431" w:rsidRDefault="005A1509">
            <w:pPr>
              <w:snapToGrid w:val="0"/>
              <w:spacing w:line="240" w:lineRule="atLeast"/>
              <w:jc w:val="center"/>
              <w:rPr>
                <w:rFonts w:asciiTheme="minorHAnsi" w:eastAsia="標楷體" w:hAnsiTheme="minorHAnsi"/>
                <w:b/>
                <w:bCs/>
                <w:color w:val="008000"/>
              </w:rPr>
            </w:pPr>
          </w:p>
        </w:tc>
        <w:tc>
          <w:tcPr>
            <w:tcW w:w="3078" w:type="dxa"/>
            <w:vAlign w:val="center"/>
          </w:tcPr>
          <w:p w:rsidR="005A1509" w:rsidRPr="00484431" w:rsidRDefault="005A1509">
            <w:pPr>
              <w:snapToGrid w:val="0"/>
              <w:spacing w:line="240" w:lineRule="atLeast"/>
              <w:jc w:val="both"/>
              <w:rPr>
                <w:rFonts w:asciiTheme="minorHAnsi" w:eastAsia="標楷體" w:hAnsiTheme="minorHAnsi"/>
              </w:rPr>
            </w:pPr>
          </w:p>
        </w:tc>
        <w:tc>
          <w:tcPr>
            <w:tcW w:w="180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2,386</w:t>
            </w:r>
          </w:p>
        </w:tc>
        <w:tc>
          <w:tcPr>
            <w:tcW w:w="1260" w:type="dxa"/>
            <w:vAlign w:val="center"/>
          </w:tcPr>
          <w:p w:rsidR="005A1509"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1.40</w:t>
            </w:r>
          </w:p>
        </w:tc>
      </w:tr>
      <w:tr w:rsidR="00161123">
        <w:trPr>
          <w:cantSplit/>
        </w:trPr>
        <w:tc>
          <w:tcPr>
            <w:tcW w:w="6508" w:type="dxa"/>
            <w:gridSpan w:val="3"/>
            <w:shd w:val="clear" w:color="auto" w:fill="F9F9F9"/>
          </w:tcPr>
          <w:p w:rsidR="00161123" w:rsidRPr="00484431" w:rsidRDefault="00161123">
            <w:pPr>
              <w:jc w:val="both"/>
              <w:rPr>
                <w:rFonts w:asciiTheme="minorHAnsi" w:eastAsia="標楷體" w:hAnsiTheme="minorHAnsi"/>
              </w:rPr>
            </w:pPr>
            <w:r w:rsidRPr="00484431">
              <w:rPr>
                <w:rFonts w:asciiTheme="minorHAnsi" w:eastAsia="標楷體" w:hAnsi="標楷體"/>
              </w:rPr>
              <w:t>合</w:t>
            </w:r>
            <w:r w:rsidRPr="00484431">
              <w:rPr>
                <w:rFonts w:asciiTheme="minorHAnsi" w:eastAsia="標楷體" w:hAnsiTheme="minorHAnsi"/>
              </w:rPr>
              <w:t xml:space="preserve">     </w:t>
            </w:r>
            <w:r w:rsidRPr="00484431">
              <w:rPr>
                <w:rFonts w:asciiTheme="minorHAnsi" w:eastAsia="標楷體" w:hAnsi="標楷體"/>
              </w:rPr>
              <w:t>計</w:t>
            </w:r>
          </w:p>
        </w:tc>
        <w:tc>
          <w:tcPr>
            <w:tcW w:w="1800" w:type="dxa"/>
            <w:vAlign w:val="center"/>
          </w:tcPr>
          <w:p w:rsidR="00161123"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170,434</w:t>
            </w:r>
          </w:p>
        </w:tc>
        <w:tc>
          <w:tcPr>
            <w:tcW w:w="1260" w:type="dxa"/>
            <w:vAlign w:val="center"/>
          </w:tcPr>
          <w:p w:rsidR="00161123" w:rsidRPr="00484431" w:rsidRDefault="00536F63">
            <w:pPr>
              <w:pStyle w:val="a4"/>
              <w:spacing w:line="300" w:lineRule="exact"/>
              <w:jc w:val="right"/>
              <w:rPr>
                <w:rFonts w:asciiTheme="minorHAnsi" w:hAnsiTheme="minorHAnsi"/>
                <w:color w:val="auto"/>
                <w:sz w:val="24"/>
              </w:rPr>
            </w:pPr>
            <w:r w:rsidRPr="00484431">
              <w:rPr>
                <w:rFonts w:asciiTheme="minorHAnsi" w:hAnsiTheme="minorHAnsi"/>
                <w:color w:val="auto"/>
                <w:sz w:val="24"/>
              </w:rPr>
              <w:t>100.00</w:t>
            </w:r>
          </w:p>
        </w:tc>
      </w:tr>
    </w:tbl>
    <w:p w:rsidR="00161123" w:rsidRDefault="00161123">
      <w:pPr>
        <w:jc w:val="both"/>
        <w:rPr>
          <w:rFonts w:ascii="新細明體" w:hAnsi="新細明體"/>
        </w:rPr>
      </w:pPr>
      <w:r>
        <w:rPr>
          <w:rFonts w:ascii="新細明體" w:hAnsi="新細明體" w:hint="eastAsia"/>
        </w:rPr>
        <w:t xml:space="preserve">                                                                          </w:t>
      </w:r>
      <w:r w:rsidR="0092060E">
        <w:rPr>
          <w:rFonts w:ascii="新細明體" w:hAnsi="新細明體" w:hint="eastAsia"/>
          <w:noProof/>
        </w:rPr>
        <w:drawing>
          <wp:inline distT="0" distB="0" distL="0" distR="0">
            <wp:extent cx="414655" cy="148590"/>
            <wp:effectExtent l="19050" t="0" r="4445" b="0"/>
            <wp:docPr id="3" name="圖片 3" descr="icon_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161123" w:rsidRDefault="00161123" w:rsidP="00D3576D">
      <w:pPr>
        <w:widowControl/>
        <w:rPr>
          <w:rFonts w:ascii="新細明體" w:hAnsi="新細明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88"/>
        <w:gridCol w:w="1320"/>
        <w:gridCol w:w="1320"/>
        <w:gridCol w:w="1320"/>
        <w:gridCol w:w="1322"/>
        <w:gridCol w:w="1800"/>
      </w:tblGrid>
      <w:tr w:rsidR="00161123">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61123" w:rsidRDefault="00182E78">
            <w:pPr>
              <w:ind w:firstLineChars="500" w:firstLine="1200"/>
              <w:rPr>
                <w:rFonts w:eastAsia="標楷體"/>
                <w:b/>
                <w:bCs/>
                <w:sz w:val="28"/>
              </w:rPr>
            </w:pPr>
            <w:bookmarkStart w:id="6" w:name="最近五年度簡明損益表及申請年度截至最近月份止之自結損益表"/>
            <w:bookmarkEnd w:id="6"/>
            <w:r w:rsidRPr="00182E78">
              <w:rPr>
                <w:rFonts w:ascii="新細明體" w:hAnsi="新細明體"/>
                <w:noProof/>
              </w:rPr>
              <w:pict>
                <v:shape id="_x0000_s1118" type="#_x0000_t202" style="position:absolute;left:0;text-align:left;margin-left:0;margin-top:-.55pt;width:523pt;height:53.95pt;z-index:-251658240" fillcolor="#ededed" stroked="f">
                  <v:fill rotate="t" focus="50%" type="gradient"/>
                  <v:textbox style="mso-next-textbox:#_x0000_s1118">
                    <w:txbxContent>
                      <w:p w:rsidR="00161123" w:rsidRDefault="00161123"/>
                    </w:txbxContent>
                  </v:textbox>
                </v:shape>
              </w:pic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r w:rsidR="00161123">
              <w:rPr>
                <w:rFonts w:eastAsia="標楷體"/>
                <w:b/>
                <w:bCs/>
                <w:sz w:val="28"/>
              </w:rPr>
              <w:t xml:space="preserve">  </w:t>
            </w:r>
          </w:p>
          <w:p w:rsidR="00161123" w:rsidRDefault="00161123">
            <w:pPr>
              <w:ind w:firstLineChars="3500" w:firstLine="8400"/>
              <w:rPr>
                <w:rFonts w:eastAsia="標楷體"/>
              </w:rPr>
            </w:pPr>
            <w:r>
              <w:rPr>
                <w:rFonts w:eastAsia="標楷體" w:hAnsi="標楷體"/>
              </w:rPr>
              <w:t>單位：新台幣仟元</w:t>
            </w:r>
            <w:r>
              <w:rPr>
                <w:rFonts w:eastAsia="標楷體"/>
              </w:rPr>
              <w:t xml:space="preserve">                      </w:t>
            </w:r>
          </w:p>
        </w:tc>
      </w:tr>
      <w:tr w:rsidR="005B0590">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B0590" w:rsidRPr="00AD2485" w:rsidRDefault="005B0590">
            <w:pPr>
              <w:ind w:left="57" w:right="57"/>
              <w:jc w:val="right"/>
              <w:rPr>
                <w:rFonts w:ascii="Calibri" w:eastAsia="標楷體" w:hAnsi="Calibri"/>
              </w:rPr>
            </w:pPr>
            <w:r w:rsidRPr="00AD2485">
              <w:rPr>
                <w:rFonts w:ascii="Calibri" w:eastAsia="標楷體" w:hAnsi="標楷體"/>
              </w:rPr>
              <w:t>年度</w:t>
            </w:r>
          </w:p>
          <w:p w:rsidR="005B0590" w:rsidRPr="00AD2485" w:rsidRDefault="005B0590">
            <w:pPr>
              <w:rPr>
                <w:rFonts w:ascii="Calibri" w:eastAsia="標楷體" w:hAnsi="Calibri"/>
              </w:rPr>
            </w:pPr>
            <w:r w:rsidRPr="00AD2485">
              <w:rPr>
                <w:rFonts w:ascii="Calibri"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spacing w:before="100" w:beforeAutospacing="1" w:line="320" w:lineRule="exact"/>
              <w:jc w:val="center"/>
              <w:rPr>
                <w:rFonts w:ascii="Calibri" w:eastAsia="標楷體" w:hAnsi="Calibri"/>
              </w:rPr>
            </w:pPr>
            <w:r w:rsidRPr="00AD2485">
              <w:rPr>
                <w:rFonts w:ascii="Calibri" w:eastAsia="標楷體" w:hAnsi="Calibri"/>
              </w:rPr>
              <w:t>99</w:t>
            </w:r>
            <w:r w:rsidRPr="00AD2485">
              <w:rPr>
                <w:rFonts w:ascii="Calibri" w:eastAsia="標楷體" w:hAnsi="標楷體"/>
              </w:rPr>
              <w:t>年度</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spacing w:before="100" w:beforeAutospacing="1" w:line="320" w:lineRule="exact"/>
              <w:jc w:val="center"/>
              <w:rPr>
                <w:rFonts w:ascii="Calibri" w:eastAsia="標楷體" w:hAnsi="Calibri"/>
              </w:rPr>
            </w:pPr>
            <w:proofErr w:type="gramStart"/>
            <w:r w:rsidRPr="00AD2485">
              <w:rPr>
                <w:rFonts w:ascii="Calibri" w:eastAsia="標楷體" w:hAnsi="Calibri"/>
              </w:rPr>
              <w:t>100</w:t>
            </w:r>
            <w:proofErr w:type="gramEnd"/>
            <w:r w:rsidRPr="00AD2485">
              <w:rPr>
                <w:rFonts w:ascii="Calibri" w:eastAsia="標楷體" w:hAnsi="標楷體"/>
              </w:rPr>
              <w:t>年度</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spacing w:before="100" w:beforeAutospacing="1" w:line="320" w:lineRule="exact"/>
              <w:jc w:val="center"/>
              <w:rPr>
                <w:rFonts w:ascii="Calibri" w:eastAsia="標楷體" w:hAnsi="Calibri"/>
              </w:rPr>
            </w:pPr>
            <w:proofErr w:type="gramStart"/>
            <w:r w:rsidRPr="00AD2485">
              <w:rPr>
                <w:rFonts w:ascii="Calibri" w:eastAsia="標楷體" w:hAnsi="Calibri"/>
              </w:rPr>
              <w:t>101</w:t>
            </w:r>
            <w:proofErr w:type="gramEnd"/>
            <w:r w:rsidRPr="00AD2485">
              <w:rPr>
                <w:rFonts w:ascii="Calibri" w:eastAsia="標楷體" w:hAnsi="標楷體"/>
              </w:rPr>
              <w:t>年度</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spacing w:before="100" w:beforeAutospacing="1" w:line="320" w:lineRule="exact"/>
              <w:jc w:val="center"/>
              <w:rPr>
                <w:rFonts w:ascii="Calibri" w:eastAsia="標楷體" w:hAnsi="Calibri"/>
              </w:rPr>
            </w:pPr>
            <w:proofErr w:type="gramStart"/>
            <w:r w:rsidRPr="00AD2485">
              <w:rPr>
                <w:rFonts w:ascii="Calibri" w:eastAsia="標楷體" w:hAnsi="Calibri"/>
              </w:rPr>
              <w:t>102</w:t>
            </w:r>
            <w:proofErr w:type="gramEnd"/>
            <w:r w:rsidRPr="00AD2485">
              <w:rPr>
                <w:rFonts w:ascii="Calibri" w:eastAsia="標楷體" w:hAnsi="標楷體"/>
              </w:rPr>
              <w:t>年度</w:t>
            </w:r>
          </w:p>
        </w:tc>
        <w:tc>
          <w:tcPr>
            <w:tcW w:w="1322" w:type="dxa"/>
            <w:tcBorders>
              <w:top w:val="single" w:sz="6" w:space="0" w:color="auto"/>
              <w:left w:val="single" w:sz="6" w:space="0" w:color="auto"/>
              <w:bottom w:val="single" w:sz="6" w:space="0" w:color="auto"/>
              <w:right w:val="single" w:sz="4" w:space="0" w:color="auto"/>
            </w:tcBorders>
            <w:vAlign w:val="center"/>
          </w:tcPr>
          <w:p w:rsidR="005B0590" w:rsidRPr="00AD2485" w:rsidRDefault="005B0590" w:rsidP="00984EFB">
            <w:pPr>
              <w:spacing w:before="100" w:beforeAutospacing="1" w:line="320" w:lineRule="exact"/>
              <w:jc w:val="center"/>
              <w:rPr>
                <w:rFonts w:ascii="Calibri" w:eastAsia="標楷體" w:hAnsi="Calibri"/>
              </w:rPr>
            </w:pPr>
            <w:proofErr w:type="gramStart"/>
            <w:r w:rsidRPr="00AD2485">
              <w:rPr>
                <w:rFonts w:ascii="Calibri" w:eastAsia="標楷體" w:hAnsi="Calibri"/>
              </w:rPr>
              <w:t>103</w:t>
            </w:r>
            <w:proofErr w:type="gramEnd"/>
            <w:r w:rsidRPr="00AD2485">
              <w:rPr>
                <w:rFonts w:ascii="Calibri" w:eastAsia="標楷體" w:hAnsi="標楷體"/>
              </w:rPr>
              <w:t>年度</w:t>
            </w:r>
          </w:p>
          <w:p w:rsidR="005B0590" w:rsidRPr="00AD2485" w:rsidRDefault="005B0590" w:rsidP="00984EFB">
            <w:pPr>
              <w:jc w:val="center"/>
              <w:rPr>
                <w:rFonts w:ascii="Calibri" w:eastAsia="標楷體" w:hAnsi="Calibri"/>
              </w:rPr>
            </w:pPr>
            <w:r w:rsidRPr="00AD2485">
              <w:rPr>
                <w:rFonts w:ascii="Calibri" w:eastAsia="標楷體" w:hAnsi="Calibri"/>
              </w:rPr>
              <w:t>(7/31-12/31)</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5B0590">
            <w:pPr>
              <w:jc w:val="center"/>
              <w:rPr>
                <w:rFonts w:ascii="Calibri" w:eastAsia="標楷體" w:hAnsi="Calibri"/>
              </w:rPr>
            </w:pPr>
            <w:r w:rsidRPr="00AD2485">
              <w:rPr>
                <w:rFonts w:ascii="Calibri" w:eastAsia="標楷體" w:hAnsi="Calibri"/>
              </w:rPr>
              <w:t xml:space="preserve"> 104</w:t>
            </w:r>
            <w:r w:rsidRPr="00AD2485">
              <w:rPr>
                <w:rFonts w:ascii="Calibri" w:eastAsia="標楷體" w:hAnsi="標楷體"/>
              </w:rPr>
              <w:t>年</w:t>
            </w:r>
            <w:proofErr w:type="gramStart"/>
            <w:r w:rsidRPr="00AD2485">
              <w:rPr>
                <w:rFonts w:ascii="Calibri" w:eastAsia="標楷體" w:hAnsi="標楷體"/>
              </w:rPr>
              <w:t>截</w:t>
            </w:r>
            <w:proofErr w:type="gramEnd"/>
          </w:p>
          <w:p w:rsidR="005B0590" w:rsidRPr="00AD2485" w:rsidRDefault="005B0590">
            <w:pPr>
              <w:jc w:val="center"/>
              <w:rPr>
                <w:rFonts w:ascii="Calibri" w:eastAsia="標楷體" w:hAnsi="Calibri"/>
              </w:rPr>
            </w:pPr>
            <w:r w:rsidRPr="00AD2485">
              <w:rPr>
                <w:rFonts w:ascii="Calibri" w:eastAsia="標楷體" w:hAnsi="標楷體"/>
              </w:rPr>
              <w:t>至</w:t>
            </w:r>
            <w:r w:rsidRPr="00AD2485">
              <w:rPr>
                <w:rFonts w:ascii="Calibri" w:eastAsia="標楷體" w:hAnsi="Calibri"/>
                <w:u w:val="single"/>
              </w:rPr>
              <w:t>11</w:t>
            </w:r>
            <w:r w:rsidRPr="00AD2485">
              <w:rPr>
                <w:rFonts w:ascii="Calibri" w:eastAsia="標楷體" w:hAnsi="標楷體"/>
              </w:rPr>
              <w:t>月份</w:t>
            </w:r>
            <w:proofErr w:type="gramStart"/>
            <w:r w:rsidRPr="00AD2485">
              <w:rPr>
                <w:rFonts w:ascii="Calibri" w:eastAsia="標楷體" w:hAnsi="標楷體"/>
              </w:rPr>
              <w:t>止</w:t>
            </w:r>
            <w:proofErr w:type="gramEnd"/>
          </w:p>
          <w:p w:rsidR="005B0590" w:rsidRPr="00AD2485" w:rsidRDefault="005B0590">
            <w:pPr>
              <w:jc w:val="center"/>
              <w:rPr>
                <w:rFonts w:ascii="Calibri" w:eastAsia="標楷體" w:hAnsi="Calibri"/>
                <w:b/>
                <w:u w:val="single"/>
              </w:rPr>
            </w:pPr>
            <w:r w:rsidRPr="00AD2485">
              <w:rPr>
                <w:rFonts w:ascii="Calibri" w:eastAsia="標楷體" w:hAnsi="Calibri"/>
                <w:b/>
                <w:u w:val="single"/>
              </w:rPr>
              <w:t>(</w:t>
            </w:r>
            <w:r w:rsidRPr="00AD2485">
              <w:rPr>
                <w:rFonts w:ascii="Calibri" w:eastAsia="標楷體" w:hAnsi="標楷體"/>
                <w:b/>
                <w:u w:val="single"/>
              </w:rPr>
              <w:t>自結數</w:t>
            </w:r>
            <w:r w:rsidRPr="00AD2485">
              <w:rPr>
                <w:rFonts w:ascii="Calibri" w:eastAsia="標楷體" w:hAnsi="Calibri"/>
                <w:b/>
                <w:u w:val="single"/>
              </w:rPr>
              <w:t>)</w:t>
            </w:r>
          </w:p>
          <w:p w:rsidR="005B0590" w:rsidRPr="00AD2485" w:rsidRDefault="005B0590">
            <w:pPr>
              <w:jc w:val="center"/>
              <w:rPr>
                <w:rFonts w:ascii="Calibri" w:eastAsia="標楷體" w:hAnsi="Calibri"/>
                <w:b/>
                <w:u w:val="single"/>
              </w:rPr>
            </w:pPr>
            <w:r w:rsidRPr="00AD2485">
              <w:rPr>
                <w:rFonts w:ascii="Calibri" w:eastAsia="標楷體" w:hAnsi="Calibri"/>
                <w:b/>
              </w:rPr>
              <w:t>(</w:t>
            </w:r>
            <w:proofErr w:type="gramStart"/>
            <w:r w:rsidRPr="00AD2485">
              <w:rPr>
                <w:rFonts w:ascii="Calibri" w:eastAsia="標楷體" w:hAnsi="標楷體"/>
                <w:b/>
              </w:rPr>
              <w:t>註</w:t>
            </w:r>
            <w:proofErr w:type="gramEnd"/>
            <w:r w:rsidRPr="00AD2485">
              <w:rPr>
                <w:rFonts w:ascii="Calibri" w:eastAsia="標楷體" w:hAnsi="Calibri"/>
                <w:b/>
              </w:rPr>
              <w:t>)</w:t>
            </w:r>
          </w:p>
        </w:tc>
      </w:tr>
      <w:tr w:rsidR="005B0590" w:rsidTr="00CB2C06">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vAlign w:val="center"/>
          </w:tcPr>
          <w:p w:rsidR="005B0590" w:rsidRPr="00AD2485" w:rsidRDefault="005B0590" w:rsidP="00984EFB">
            <w:pPr>
              <w:ind w:right="-4"/>
              <w:jc w:val="right"/>
              <w:rPr>
                <w:rFonts w:ascii="Calibri" w:eastAsia="標楷體" w:hAnsi="Calibri"/>
              </w:rPr>
            </w:pPr>
            <w:r w:rsidRPr="00AD2485">
              <w:rPr>
                <w:rFonts w:ascii="Calibri" w:eastAsia="標楷體" w:hAnsi="Calibri"/>
              </w:rPr>
              <w:t>170,434</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pPr>
              <w:ind w:right="57"/>
              <w:jc w:val="right"/>
              <w:rPr>
                <w:rFonts w:ascii="Calibri" w:eastAsia="標楷體" w:hAnsi="Calibri"/>
              </w:rPr>
            </w:pPr>
            <w:r w:rsidRPr="00AD2485">
              <w:rPr>
                <w:rFonts w:ascii="Calibri" w:eastAsia="標楷體" w:hAnsi="Calibri"/>
              </w:rPr>
              <w:t>363,379</w:t>
            </w:r>
          </w:p>
        </w:tc>
      </w:tr>
      <w:tr w:rsidR="005B0590" w:rsidTr="00CB2C06">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vAlign w:val="center"/>
          </w:tcPr>
          <w:p w:rsidR="005B0590" w:rsidRPr="00AD2485" w:rsidRDefault="005B0590" w:rsidP="00984EFB">
            <w:pPr>
              <w:ind w:right="-4"/>
              <w:jc w:val="right"/>
              <w:rPr>
                <w:rFonts w:ascii="Calibri" w:eastAsia="標楷體" w:hAnsi="Calibri"/>
              </w:rPr>
            </w:pPr>
            <w:r w:rsidRPr="00AD2485">
              <w:rPr>
                <w:rFonts w:ascii="Calibri" w:eastAsia="標楷體" w:hAnsi="Calibri"/>
              </w:rPr>
              <w:t>48,928</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pPr>
              <w:ind w:right="57"/>
              <w:jc w:val="right"/>
              <w:rPr>
                <w:rFonts w:ascii="Calibri" w:eastAsia="標楷體" w:hAnsi="Calibri"/>
              </w:rPr>
            </w:pPr>
            <w:r w:rsidRPr="00AD2485">
              <w:rPr>
                <w:rFonts w:ascii="Calibri" w:eastAsia="標楷體" w:hAnsi="Calibri"/>
              </w:rPr>
              <w:t>84,840</w:t>
            </w:r>
          </w:p>
        </w:tc>
      </w:tr>
      <w:tr w:rsidR="005B0590" w:rsidTr="009E0ED1">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毛利率</w:t>
            </w:r>
            <w:r w:rsidRPr="00AD2485">
              <w:rPr>
                <w:rFonts w:ascii="Calibri" w:eastAsia="標楷體" w:hAnsi="Calibri"/>
              </w:rPr>
              <w:t>(%)</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tcPr>
          <w:p w:rsidR="005B0590" w:rsidRPr="00AD2485" w:rsidRDefault="005B0590">
            <w:pPr>
              <w:jc w:val="right"/>
              <w:rPr>
                <w:rFonts w:ascii="Calibri" w:eastAsia="標楷體" w:hAnsi="Calibri"/>
              </w:rPr>
            </w:pPr>
            <w:r w:rsidRPr="00AD2485">
              <w:rPr>
                <w:rFonts w:ascii="Calibri" w:eastAsia="標楷體" w:hAnsi="Calibri"/>
              </w:rPr>
              <w:t>28.71%</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pPr>
              <w:ind w:right="57"/>
              <w:jc w:val="right"/>
              <w:rPr>
                <w:rFonts w:ascii="Calibri" w:eastAsia="標楷體" w:hAnsi="Calibri"/>
              </w:rPr>
            </w:pPr>
            <w:r w:rsidRPr="00AD2485">
              <w:rPr>
                <w:rFonts w:ascii="Calibri" w:eastAsia="標楷體" w:hAnsi="Calibri"/>
              </w:rPr>
              <w:t>23.35%</w:t>
            </w:r>
          </w:p>
        </w:tc>
      </w:tr>
      <w:tr w:rsidR="005B0590" w:rsidTr="00A4165D">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vAlign w:val="center"/>
          </w:tcPr>
          <w:p w:rsidR="005B0590" w:rsidRPr="00AD2485" w:rsidRDefault="005B0590" w:rsidP="00984EFB">
            <w:pPr>
              <w:ind w:right="-4"/>
              <w:jc w:val="right"/>
              <w:rPr>
                <w:rFonts w:ascii="Calibri" w:eastAsia="標楷體" w:hAnsi="Calibri"/>
              </w:rPr>
            </w:pPr>
            <w:r w:rsidRPr="00AD2485">
              <w:rPr>
                <w:rFonts w:ascii="Calibri" w:eastAsia="標楷體" w:hAnsi="Calibri"/>
              </w:rPr>
              <w:t>122</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pPr>
              <w:ind w:right="57"/>
              <w:jc w:val="right"/>
              <w:rPr>
                <w:rFonts w:ascii="Calibri" w:eastAsia="標楷體" w:hAnsi="Calibri"/>
              </w:rPr>
            </w:pPr>
            <w:r w:rsidRPr="00AD2485">
              <w:rPr>
                <w:rFonts w:ascii="Calibri" w:eastAsia="標楷體" w:hAnsi="Calibri"/>
              </w:rPr>
              <w:t>19,811</w:t>
            </w:r>
          </w:p>
        </w:tc>
      </w:tr>
      <w:tr w:rsidR="005B0590" w:rsidTr="00A4165D">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vAlign w:val="center"/>
          </w:tcPr>
          <w:p w:rsidR="005B0590" w:rsidRPr="00AD2485" w:rsidRDefault="005B0590" w:rsidP="00984EFB">
            <w:pPr>
              <w:ind w:right="-4"/>
              <w:jc w:val="right"/>
              <w:rPr>
                <w:rFonts w:ascii="Calibri" w:eastAsia="標楷體" w:hAnsi="Calibri"/>
              </w:rPr>
            </w:pPr>
            <w:r w:rsidRPr="00AD2485">
              <w:rPr>
                <w:rFonts w:ascii="Calibri" w:eastAsia="標楷體" w:hAnsi="Calibri"/>
              </w:rPr>
              <w:t>50</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pPr>
              <w:ind w:right="57"/>
              <w:jc w:val="right"/>
              <w:rPr>
                <w:rFonts w:ascii="Calibri" w:eastAsia="標楷體" w:hAnsi="Calibri"/>
              </w:rPr>
            </w:pPr>
            <w:r w:rsidRPr="00AD2485">
              <w:rPr>
                <w:rFonts w:ascii="Calibri" w:eastAsia="標楷體" w:hAnsi="Calibri"/>
              </w:rPr>
              <w:t>567</w:t>
            </w:r>
          </w:p>
        </w:tc>
      </w:tr>
      <w:tr w:rsidR="005B0590">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vAlign w:val="center"/>
          </w:tcPr>
          <w:p w:rsidR="005B0590" w:rsidRPr="00AD2485" w:rsidRDefault="005B0590" w:rsidP="00984EFB">
            <w:pPr>
              <w:ind w:right="-4"/>
              <w:jc w:val="right"/>
              <w:rPr>
                <w:rFonts w:ascii="Calibri" w:eastAsia="標楷體" w:hAnsi="Calibri"/>
              </w:rPr>
            </w:pPr>
            <w:r w:rsidRPr="00AD2485">
              <w:rPr>
                <w:rFonts w:ascii="Calibri" w:eastAsia="標楷體" w:hAnsi="Calibri"/>
              </w:rPr>
              <w:t>19,799</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pPr>
              <w:ind w:right="57"/>
              <w:jc w:val="right"/>
              <w:rPr>
                <w:rFonts w:ascii="Calibri" w:eastAsia="標楷體" w:hAnsi="Calibri"/>
              </w:rPr>
            </w:pPr>
            <w:r w:rsidRPr="00AD2485">
              <w:rPr>
                <w:rFonts w:ascii="Calibri" w:eastAsia="標楷體" w:hAnsi="Calibri"/>
              </w:rPr>
              <w:t>(15,748)</w:t>
            </w:r>
          </w:p>
        </w:tc>
      </w:tr>
      <w:tr w:rsidR="005B0590" w:rsidTr="00BB468E">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tcPr>
          <w:p w:rsidR="005B0590" w:rsidRPr="00AD2485" w:rsidRDefault="005B0590">
            <w:pPr>
              <w:jc w:val="right"/>
              <w:rPr>
                <w:rFonts w:ascii="Calibri" w:eastAsia="標楷體" w:hAnsi="Calibri"/>
                <w:color w:val="000000"/>
              </w:rPr>
            </w:pPr>
            <w:r w:rsidRPr="00AD2485">
              <w:rPr>
                <w:rFonts w:ascii="Calibri" w:eastAsia="標楷體" w:hAnsi="Calibri"/>
              </w:rPr>
              <w:t>16,084</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pPr>
              <w:ind w:right="57"/>
              <w:jc w:val="right"/>
              <w:rPr>
                <w:rFonts w:ascii="Calibri" w:eastAsia="標楷體" w:hAnsi="Calibri"/>
              </w:rPr>
            </w:pPr>
            <w:r w:rsidRPr="00AD2485">
              <w:rPr>
                <w:rFonts w:ascii="Calibri" w:eastAsia="標楷體" w:hAnsi="Calibri"/>
              </w:rPr>
              <w:t>(13,881)</w:t>
            </w:r>
          </w:p>
        </w:tc>
      </w:tr>
      <w:tr w:rsidR="005B0590" w:rsidTr="005E2A3E">
        <w:tc>
          <w:tcPr>
            <w:tcW w:w="2098" w:type="dxa"/>
            <w:gridSpan w:val="2"/>
            <w:tcBorders>
              <w:top w:val="single" w:sz="6" w:space="0" w:color="auto"/>
              <w:left w:val="single" w:sz="12"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tcPr>
          <w:p w:rsidR="005B0590" w:rsidRPr="00AD2485" w:rsidRDefault="005B0590">
            <w:pPr>
              <w:tabs>
                <w:tab w:val="left" w:pos="1250"/>
              </w:tabs>
              <w:ind w:right="14"/>
              <w:jc w:val="right"/>
              <w:rPr>
                <w:rFonts w:ascii="Calibri" w:eastAsia="標楷體" w:hAnsi="Calibri"/>
                <w:color w:val="000000"/>
              </w:rPr>
            </w:pPr>
            <w:r w:rsidRPr="00AD2485">
              <w:rPr>
                <w:rFonts w:ascii="Calibri" w:eastAsia="標楷體" w:hAnsi="Calibri"/>
              </w:rPr>
              <w:t>0.39</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5B0590" w:rsidRPr="00AD2485" w:rsidRDefault="005E2A3E">
            <w:pPr>
              <w:ind w:right="57"/>
              <w:jc w:val="right"/>
              <w:rPr>
                <w:rFonts w:ascii="Calibri" w:eastAsia="標楷體" w:hAnsi="Calibri"/>
              </w:rPr>
            </w:pPr>
            <w:r>
              <w:rPr>
                <w:rFonts w:ascii="Calibri" w:eastAsia="標楷體" w:hAnsi="Calibri" w:hint="eastAsia"/>
              </w:rPr>
              <w:t>(0.11)</w:t>
            </w:r>
          </w:p>
        </w:tc>
      </w:tr>
      <w:tr w:rsidR="005B0590" w:rsidTr="00AD2485">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5B0590" w:rsidRPr="00AD2485" w:rsidRDefault="005B0590">
            <w:pPr>
              <w:jc w:val="distribute"/>
              <w:rPr>
                <w:rFonts w:ascii="Calibri" w:eastAsia="標楷體" w:hAnsi="Calibri"/>
              </w:rPr>
            </w:pPr>
            <w:r w:rsidRPr="00AD2485">
              <w:rPr>
                <w:rFonts w:ascii="Calibri" w:eastAsia="標楷體" w:hAnsi="標楷體"/>
              </w:rPr>
              <w:t>現金股利</w:t>
            </w:r>
            <w:r w:rsidRPr="00AD2485">
              <w:rPr>
                <w:rFonts w:ascii="Calibri" w:eastAsia="標楷體" w:hAnsi="Calibri"/>
              </w:rPr>
              <w:t>(</w:t>
            </w:r>
            <w:r w:rsidRPr="00AD2485">
              <w:rPr>
                <w:rFonts w:ascii="Calibri" w:eastAsia="標楷體" w:hAnsi="標楷體"/>
              </w:rPr>
              <w:t>元</w:t>
            </w:r>
            <w:r w:rsidRPr="00AD2485">
              <w:rPr>
                <w:rFonts w:ascii="Calibri" w:eastAsia="標楷體" w:hAnsi="Calibri"/>
              </w:rPr>
              <w:t>)</w:t>
            </w:r>
          </w:p>
        </w:tc>
        <w:tc>
          <w:tcPr>
            <w:tcW w:w="1288"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5B0590" w:rsidRPr="00AD2485" w:rsidRDefault="005B0590"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shd w:val="clear" w:color="auto" w:fill="auto"/>
          </w:tcPr>
          <w:p w:rsidR="005B0590" w:rsidRPr="00AD2485" w:rsidRDefault="00AD2485">
            <w:pPr>
              <w:tabs>
                <w:tab w:val="left" w:pos="1250"/>
              </w:tabs>
              <w:ind w:right="14"/>
              <w:jc w:val="right"/>
              <w:rPr>
                <w:rFonts w:ascii="Calibri" w:eastAsia="標楷體" w:hAnsi="Calibri"/>
                <w:color w:val="000000"/>
              </w:rPr>
            </w:pPr>
            <w:r w:rsidRPr="00AD2485">
              <w:rPr>
                <w:rFonts w:ascii="Calibri" w:eastAsia="標楷體" w:hAnsi="Calibri"/>
                <w:color w:val="000000"/>
              </w:rPr>
              <w:t>0.08781</w:t>
            </w:r>
          </w:p>
        </w:tc>
        <w:tc>
          <w:tcPr>
            <w:tcW w:w="1800" w:type="dxa"/>
            <w:tcBorders>
              <w:top w:val="single" w:sz="6" w:space="0" w:color="auto"/>
              <w:left w:val="single" w:sz="4" w:space="0" w:color="auto"/>
              <w:bottom w:val="single" w:sz="6" w:space="0" w:color="auto"/>
              <w:right w:val="single" w:sz="12" w:space="0" w:color="auto"/>
            </w:tcBorders>
            <w:vAlign w:val="center"/>
          </w:tcPr>
          <w:p w:rsidR="005B0590" w:rsidRPr="00AD2485" w:rsidRDefault="00AD2485" w:rsidP="00AD2485">
            <w:pPr>
              <w:jc w:val="center"/>
              <w:rPr>
                <w:rFonts w:ascii="Calibri" w:eastAsia="標楷體" w:hAnsi="Calibri"/>
              </w:rPr>
            </w:pPr>
            <w:r w:rsidRPr="00AD2485">
              <w:rPr>
                <w:rFonts w:ascii="Calibri" w:eastAsia="標楷體" w:hAnsi="標楷體"/>
              </w:rPr>
              <w:t>不適用</w:t>
            </w:r>
          </w:p>
        </w:tc>
      </w:tr>
      <w:tr w:rsidR="00AD2485" w:rsidTr="00AD2485">
        <w:trPr>
          <w:cantSplit/>
        </w:trPr>
        <w:tc>
          <w:tcPr>
            <w:tcW w:w="568" w:type="dxa"/>
            <w:vMerge/>
            <w:tcBorders>
              <w:left w:val="single" w:sz="12" w:space="0" w:color="auto"/>
              <w:bottom w:val="single" w:sz="6" w:space="0" w:color="auto"/>
              <w:right w:val="single" w:sz="4" w:space="0" w:color="auto"/>
            </w:tcBorders>
            <w:vAlign w:val="center"/>
          </w:tcPr>
          <w:p w:rsidR="00AD2485" w:rsidRPr="00AD2485" w:rsidRDefault="00AD2485">
            <w:pPr>
              <w:jc w:val="distribute"/>
              <w:rPr>
                <w:rFonts w:ascii="Calibri" w:eastAsia="標楷體" w:hAnsi="Calibri"/>
              </w:rPr>
            </w:pPr>
          </w:p>
        </w:tc>
        <w:tc>
          <w:tcPr>
            <w:tcW w:w="1530" w:type="dxa"/>
            <w:tcBorders>
              <w:top w:val="single" w:sz="6" w:space="0" w:color="auto"/>
              <w:left w:val="single" w:sz="4" w:space="0" w:color="auto"/>
              <w:bottom w:val="single" w:sz="6" w:space="0" w:color="auto"/>
              <w:right w:val="single" w:sz="6" w:space="0" w:color="auto"/>
            </w:tcBorders>
            <w:vAlign w:val="center"/>
          </w:tcPr>
          <w:p w:rsidR="00AD2485" w:rsidRPr="00AD2485" w:rsidRDefault="00AD2485">
            <w:pPr>
              <w:jc w:val="both"/>
              <w:rPr>
                <w:rFonts w:ascii="Calibri" w:eastAsia="標楷體" w:hAnsi="Calibri"/>
              </w:rPr>
            </w:pPr>
            <w:r w:rsidRPr="00AD2485">
              <w:rPr>
                <w:rFonts w:ascii="Calibri" w:eastAsia="標楷體" w:hAnsi="標楷體"/>
              </w:rPr>
              <w:t>股票股利</w:t>
            </w:r>
            <w:r w:rsidRPr="00AD2485">
              <w:rPr>
                <w:rFonts w:ascii="Calibri" w:eastAsia="標楷體" w:hAnsi="Calibri"/>
              </w:rPr>
              <w:t>(</w:t>
            </w:r>
            <w:r w:rsidRPr="00AD2485">
              <w:rPr>
                <w:rFonts w:ascii="Calibri" w:eastAsia="標楷體" w:hAnsi="標楷體"/>
              </w:rPr>
              <w:t>資本公積轉增資</w:t>
            </w:r>
            <w:r w:rsidRPr="00AD2485">
              <w:rPr>
                <w:rFonts w:ascii="Calibri" w:eastAsia="標楷體" w:hAnsi="Calibri"/>
              </w:rPr>
              <w:t>)(</w:t>
            </w:r>
            <w:r w:rsidRPr="00AD2485">
              <w:rPr>
                <w:rFonts w:ascii="Calibri" w:eastAsia="標楷體" w:hAnsi="標楷體"/>
              </w:rPr>
              <w:t>元</w:t>
            </w:r>
            <w:r w:rsidRPr="00AD2485">
              <w:rPr>
                <w:rFonts w:ascii="Calibri" w:eastAsia="標楷體" w:hAnsi="Calibri"/>
              </w:rPr>
              <w:t>)</w:t>
            </w:r>
          </w:p>
        </w:tc>
        <w:tc>
          <w:tcPr>
            <w:tcW w:w="1288"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vAlign w:val="center"/>
          </w:tcPr>
          <w:p w:rsidR="00AD2485" w:rsidRPr="00AD2485" w:rsidRDefault="00AD2485" w:rsidP="00AD2485">
            <w:pPr>
              <w:tabs>
                <w:tab w:val="left" w:pos="1250"/>
              </w:tabs>
              <w:ind w:right="14"/>
              <w:jc w:val="right"/>
              <w:rPr>
                <w:rFonts w:ascii="Calibri" w:eastAsia="標楷體" w:hAnsi="Calibri"/>
                <w:color w:val="000000"/>
              </w:rPr>
            </w:pPr>
            <w:r w:rsidRPr="00AD2485">
              <w:rPr>
                <w:rFonts w:ascii="Calibri" w:eastAsia="標楷體" w:hAnsi="Calibri"/>
                <w:color w:val="000000"/>
              </w:rPr>
              <w:t>-</w:t>
            </w:r>
          </w:p>
        </w:tc>
        <w:tc>
          <w:tcPr>
            <w:tcW w:w="1800" w:type="dxa"/>
            <w:tcBorders>
              <w:top w:val="single" w:sz="6" w:space="0" w:color="auto"/>
              <w:left w:val="single" w:sz="4" w:space="0" w:color="auto"/>
              <w:bottom w:val="single" w:sz="6" w:space="0" w:color="auto"/>
              <w:right w:val="single" w:sz="12" w:space="0" w:color="auto"/>
            </w:tcBorders>
            <w:vAlign w:val="center"/>
          </w:tcPr>
          <w:p w:rsidR="00AD2485" w:rsidRPr="00AD2485" w:rsidRDefault="00AD2485" w:rsidP="00AD2485">
            <w:pPr>
              <w:jc w:val="center"/>
              <w:rPr>
                <w:rFonts w:ascii="Calibri" w:eastAsia="標楷體" w:hAnsi="Calibri"/>
              </w:rPr>
            </w:pPr>
            <w:r w:rsidRPr="00AD2485">
              <w:rPr>
                <w:rFonts w:ascii="Calibri" w:eastAsia="標楷體" w:hAnsi="標楷體"/>
              </w:rPr>
              <w:t>不適用</w:t>
            </w:r>
          </w:p>
        </w:tc>
      </w:tr>
      <w:tr w:rsidR="00AD2485" w:rsidTr="00AD2485">
        <w:trPr>
          <w:cantSplit/>
        </w:trPr>
        <w:tc>
          <w:tcPr>
            <w:tcW w:w="568" w:type="dxa"/>
            <w:vMerge/>
            <w:tcBorders>
              <w:left w:val="single" w:sz="12" w:space="0" w:color="auto"/>
              <w:bottom w:val="single" w:sz="6" w:space="0" w:color="auto"/>
              <w:right w:val="single" w:sz="4" w:space="0" w:color="auto"/>
            </w:tcBorders>
            <w:vAlign w:val="center"/>
          </w:tcPr>
          <w:p w:rsidR="00AD2485" w:rsidRPr="00AD2485" w:rsidRDefault="00AD2485">
            <w:pPr>
              <w:jc w:val="distribute"/>
              <w:rPr>
                <w:rFonts w:ascii="Calibri" w:eastAsia="標楷體" w:hAnsi="Calibri"/>
              </w:rPr>
            </w:pPr>
          </w:p>
        </w:tc>
        <w:tc>
          <w:tcPr>
            <w:tcW w:w="1530" w:type="dxa"/>
            <w:tcBorders>
              <w:top w:val="single" w:sz="6" w:space="0" w:color="auto"/>
              <w:left w:val="single" w:sz="4" w:space="0" w:color="auto"/>
              <w:bottom w:val="single" w:sz="6" w:space="0" w:color="auto"/>
              <w:right w:val="single" w:sz="6" w:space="0" w:color="auto"/>
            </w:tcBorders>
            <w:vAlign w:val="center"/>
          </w:tcPr>
          <w:p w:rsidR="00AD2485" w:rsidRPr="00AD2485" w:rsidRDefault="00AD2485">
            <w:pPr>
              <w:jc w:val="both"/>
              <w:rPr>
                <w:rFonts w:ascii="Calibri" w:eastAsia="標楷體" w:hAnsi="Calibri"/>
              </w:rPr>
            </w:pPr>
            <w:r w:rsidRPr="00AD2485">
              <w:rPr>
                <w:rFonts w:ascii="Calibri" w:eastAsia="標楷體" w:hAnsi="標楷體"/>
              </w:rPr>
              <w:t>股票股利</w:t>
            </w:r>
            <w:r w:rsidRPr="00AD2485">
              <w:rPr>
                <w:rFonts w:ascii="Calibri" w:eastAsia="標楷體" w:hAnsi="Calibri"/>
              </w:rPr>
              <w:t>(</w:t>
            </w:r>
            <w:r w:rsidRPr="00AD2485">
              <w:rPr>
                <w:rFonts w:ascii="Calibri" w:eastAsia="標楷體" w:hAnsi="標楷體"/>
              </w:rPr>
              <w:t>盈餘轉增資</w:t>
            </w:r>
            <w:r w:rsidRPr="00AD2485">
              <w:rPr>
                <w:rFonts w:ascii="Calibri" w:eastAsia="標楷體" w:hAnsi="Calibri"/>
              </w:rPr>
              <w:t>)(</w:t>
            </w:r>
            <w:r w:rsidRPr="00AD2485">
              <w:rPr>
                <w:rFonts w:ascii="Calibri" w:eastAsia="標楷體" w:hAnsi="標楷體"/>
              </w:rPr>
              <w:t>元</w:t>
            </w:r>
            <w:r w:rsidRPr="00AD2485">
              <w:rPr>
                <w:rFonts w:ascii="Calibri" w:eastAsia="標楷體" w:hAnsi="Calibri"/>
              </w:rPr>
              <w:t>)</w:t>
            </w:r>
          </w:p>
        </w:tc>
        <w:tc>
          <w:tcPr>
            <w:tcW w:w="1288"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AD2485" w:rsidRPr="00AD2485" w:rsidRDefault="00AD2485" w:rsidP="00984EFB">
            <w:pPr>
              <w:jc w:val="center"/>
              <w:rPr>
                <w:rFonts w:ascii="Calibri" w:eastAsia="標楷體" w:hAnsi="Calibri"/>
              </w:rPr>
            </w:pPr>
            <w:r w:rsidRPr="00AD2485">
              <w:rPr>
                <w:rFonts w:ascii="Calibri" w:eastAsia="標楷體" w:hAnsi="標楷體"/>
              </w:rPr>
              <w:t>不適用</w:t>
            </w:r>
          </w:p>
        </w:tc>
        <w:tc>
          <w:tcPr>
            <w:tcW w:w="1322" w:type="dxa"/>
            <w:tcBorders>
              <w:top w:val="single" w:sz="6" w:space="0" w:color="auto"/>
              <w:left w:val="single" w:sz="6" w:space="0" w:color="auto"/>
              <w:bottom w:val="single" w:sz="6" w:space="0" w:color="auto"/>
              <w:right w:val="single" w:sz="4" w:space="0" w:color="auto"/>
            </w:tcBorders>
            <w:vAlign w:val="center"/>
          </w:tcPr>
          <w:p w:rsidR="00AD2485" w:rsidRPr="00AD2485" w:rsidRDefault="00AD2485" w:rsidP="00AD2485">
            <w:pPr>
              <w:tabs>
                <w:tab w:val="left" w:pos="1250"/>
              </w:tabs>
              <w:ind w:right="14"/>
              <w:jc w:val="right"/>
              <w:rPr>
                <w:rFonts w:ascii="Calibri" w:eastAsia="標楷體" w:hAnsi="Calibri"/>
                <w:color w:val="000000"/>
              </w:rPr>
            </w:pPr>
            <w:r w:rsidRPr="00AD2485">
              <w:rPr>
                <w:rFonts w:ascii="Calibri" w:eastAsia="標楷體" w:hAnsi="Calibri"/>
                <w:color w:val="000000"/>
              </w:rPr>
              <w:t>-</w:t>
            </w:r>
          </w:p>
        </w:tc>
        <w:tc>
          <w:tcPr>
            <w:tcW w:w="1800" w:type="dxa"/>
            <w:tcBorders>
              <w:top w:val="single" w:sz="6" w:space="0" w:color="auto"/>
              <w:left w:val="single" w:sz="4" w:space="0" w:color="auto"/>
              <w:bottom w:val="single" w:sz="6" w:space="0" w:color="auto"/>
              <w:right w:val="single" w:sz="12" w:space="0" w:color="auto"/>
            </w:tcBorders>
            <w:vAlign w:val="center"/>
          </w:tcPr>
          <w:p w:rsidR="00AD2485" w:rsidRPr="00AD2485" w:rsidRDefault="00AD2485" w:rsidP="00AD2485">
            <w:pPr>
              <w:jc w:val="center"/>
              <w:rPr>
                <w:rFonts w:ascii="Calibri" w:eastAsia="標楷體" w:hAnsi="Calibri"/>
              </w:rPr>
            </w:pPr>
            <w:r w:rsidRPr="00AD2485">
              <w:rPr>
                <w:rFonts w:ascii="Calibri" w:eastAsia="標楷體" w:hAnsi="標楷體"/>
              </w:rPr>
              <w:t>不適用</w:t>
            </w:r>
          </w:p>
        </w:tc>
      </w:tr>
    </w:tbl>
    <w:p w:rsidR="00161123" w:rsidRDefault="0020043D" w:rsidP="0020043D">
      <w:pPr>
        <w:pStyle w:val="Web"/>
        <w:widowControl w:val="0"/>
        <w:spacing w:before="0" w:beforeAutospacing="0" w:after="0" w:afterAutospacing="0"/>
        <w:ind w:left="567" w:hangingChars="236" w:hanging="567"/>
        <w:rPr>
          <w:rFonts w:ascii="Times New Roman" w:eastAsia="新細明體" w:hAnsi="Times New Roman" w:cs="Times New Roman"/>
          <w:kern w:val="2"/>
        </w:rPr>
      </w:pPr>
      <w:r w:rsidRPr="001218BC">
        <w:rPr>
          <w:rFonts w:ascii="標楷體" w:eastAsia="標楷體" w:hAnsi="標楷體" w:hint="eastAsia"/>
          <w:b/>
        </w:rPr>
        <w:t>(</w:t>
      </w:r>
      <w:proofErr w:type="gramStart"/>
      <w:r w:rsidRPr="001218BC">
        <w:rPr>
          <w:rFonts w:ascii="標楷體" w:eastAsia="標楷體" w:hAnsi="標楷體" w:hint="eastAsia"/>
          <w:b/>
        </w:rPr>
        <w:t>註</w:t>
      </w:r>
      <w:proofErr w:type="gramEnd"/>
      <w:r w:rsidRPr="001218BC">
        <w:rPr>
          <w:rFonts w:ascii="標楷體" w:eastAsia="標楷體" w:hAnsi="標楷體" w:hint="eastAsia"/>
          <w:b/>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161123">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161123" w:rsidRDefault="00182E78">
            <w:pPr>
              <w:ind w:firstLineChars="1200" w:firstLine="3363"/>
              <w:rPr>
                <w:rFonts w:eastAsia="標楷體" w:hAnsi="標楷體"/>
                <w:b/>
                <w:bCs/>
                <w:sz w:val="28"/>
              </w:rPr>
            </w:pPr>
            <w:bookmarkStart w:id="7" w:name="最近五年度簡明資產負債表"/>
            <w:bookmarkEnd w:id="7"/>
            <w:r>
              <w:rPr>
                <w:rFonts w:eastAsia="標楷體" w:hAnsi="標楷體"/>
                <w:b/>
                <w:bCs/>
                <w:noProof/>
                <w:sz w:val="28"/>
              </w:rPr>
              <w:pict>
                <v:shape id="_x0000_s1121" type="#_x0000_t202" style="position:absolute;left:0;text-align:left;margin-left:0;margin-top:.65pt;width:523pt;height:53.95pt;z-index:-251655168" fillcolor="#ededed" stroked="f">
                  <v:fill rotate="t" focus="50%" type="gradient"/>
                  <v:textbox style="mso-next-textbox:#_x0000_s1121">
                    <w:txbxContent>
                      <w:p w:rsidR="00161123" w:rsidRDefault="00161123"/>
                    </w:txbxContent>
                  </v:textbox>
                </v:shape>
              </w:pic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年度簡明資產負債表</w:t>
            </w:r>
          </w:p>
          <w:p w:rsidR="00161123" w:rsidRDefault="00161123">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單位：新台幣仟元</w:t>
            </w:r>
          </w:p>
          <w:p w:rsidR="00161123" w:rsidRDefault="00161123">
            <w:pPr>
              <w:ind w:firstLineChars="1200" w:firstLine="3363"/>
              <w:rPr>
                <w:rFonts w:eastAsia="標楷體"/>
                <w:b/>
                <w:bCs/>
                <w:sz w:val="28"/>
              </w:rPr>
            </w:pPr>
          </w:p>
          <w:p w:rsidR="00161123" w:rsidRDefault="00161123">
            <w:pPr>
              <w:ind w:firstLineChars="1200" w:firstLine="3363"/>
              <w:rPr>
                <w:rFonts w:eastAsia="標楷體"/>
                <w:b/>
                <w:bCs/>
                <w:sz w:val="28"/>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r>
              <w:rPr>
                <w:rFonts w:eastAsia="標楷體"/>
              </w:rPr>
              <w:t xml:space="preserve">         </w:t>
            </w:r>
          </w:p>
          <w:p w:rsidR="00161123" w:rsidRDefault="00161123">
            <w:pPr>
              <w:ind w:firstLineChars="900" w:firstLine="2160"/>
              <w:rPr>
                <w:rFonts w:eastAsia="標楷體"/>
              </w:rPr>
            </w:pPr>
            <w:r>
              <w:rPr>
                <w:rFonts w:eastAsia="標楷體"/>
              </w:rPr>
              <w:t xml:space="preserve">                    </w:t>
            </w:r>
            <w:r>
              <w:rPr>
                <w:rFonts w:eastAsia="標楷體" w:hAnsi="標楷體"/>
              </w:rPr>
              <w:t>單位：新台幣仟元</w:t>
            </w:r>
          </w:p>
        </w:tc>
      </w:tr>
      <w:tr w:rsidR="002A6735">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2A6735" w:rsidRPr="002A6735" w:rsidRDefault="002A6735">
            <w:pPr>
              <w:ind w:left="57" w:right="57"/>
              <w:jc w:val="right"/>
              <w:rPr>
                <w:rFonts w:asciiTheme="minorHAnsi" w:eastAsia="標楷體" w:hAnsiTheme="minorHAnsi"/>
              </w:rPr>
            </w:pPr>
            <w:r w:rsidRPr="002A6735">
              <w:rPr>
                <w:rFonts w:asciiTheme="minorHAnsi" w:eastAsia="標楷體" w:hAnsi="標楷體"/>
              </w:rPr>
              <w:t>年度</w:t>
            </w:r>
          </w:p>
          <w:p w:rsidR="002A6735" w:rsidRPr="002A6735" w:rsidRDefault="002A6735">
            <w:pPr>
              <w:rPr>
                <w:rFonts w:asciiTheme="minorHAnsi" w:eastAsia="標楷體" w:hAnsiTheme="minorHAnsi"/>
              </w:rPr>
            </w:pPr>
            <w:r w:rsidRPr="002A6735">
              <w:rPr>
                <w:rFonts w:asciiTheme="minorHAnsi"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spacing w:before="100" w:beforeAutospacing="1" w:line="320" w:lineRule="exact"/>
              <w:jc w:val="center"/>
              <w:rPr>
                <w:rFonts w:asciiTheme="minorHAnsi" w:eastAsia="標楷體" w:hAnsiTheme="minorHAnsi"/>
              </w:rPr>
            </w:pPr>
            <w:r w:rsidRPr="002A6735">
              <w:rPr>
                <w:rFonts w:asciiTheme="minorHAnsi" w:eastAsia="標楷體" w:hAnsiTheme="minorHAnsi"/>
              </w:rPr>
              <w:t>99</w:t>
            </w:r>
            <w:r w:rsidRPr="002A6735">
              <w:rPr>
                <w:rFonts w:asciiTheme="minorHAnsi" w:eastAsia="標楷體" w:hAnsi="標楷體"/>
              </w:rPr>
              <w:t>年底</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spacing w:before="100" w:beforeAutospacing="1" w:line="320" w:lineRule="exact"/>
              <w:jc w:val="center"/>
              <w:rPr>
                <w:rFonts w:asciiTheme="minorHAnsi" w:eastAsia="標楷體" w:hAnsiTheme="minorHAnsi"/>
              </w:rPr>
            </w:pPr>
            <w:r w:rsidRPr="002A6735">
              <w:rPr>
                <w:rFonts w:asciiTheme="minorHAnsi" w:eastAsia="標楷體" w:hAnsiTheme="minorHAnsi"/>
              </w:rPr>
              <w:t>100</w:t>
            </w:r>
            <w:r w:rsidRPr="002A6735">
              <w:rPr>
                <w:rFonts w:asciiTheme="minorHAnsi" w:eastAsia="標楷體" w:hAnsi="標楷體"/>
              </w:rPr>
              <w:t>年底</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spacing w:before="100" w:beforeAutospacing="1" w:line="320" w:lineRule="exact"/>
              <w:jc w:val="center"/>
              <w:rPr>
                <w:rFonts w:asciiTheme="minorHAnsi" w:eastAsia="標楷體" w:hAnsiTheme="minorHAnsi"/>
              </w:rPr>
            </w:pPr>
            <w:r w:rsidRPr="002A6735">
              <w:rPr>
                <w:rFonts w:asciiTheme="minorHAnsi" w:eastAsia="標楷體" w:hAnsiTheme="minorHAnsi"/>
              </w:rPr>
              <w:t>101</w:t>
            </w:r>
            <w:r w:rsidRPr="002A6735">
              <w:rPr>
                <w:rFonts w:asciiTheme="minorHAnsi" w:eastAsia="標楷體" w:hAnsi="標楷體"/>
              </w:rPr>
              <w:t>年底</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spacing w:before="100" w:beforeAutospacing="1" w:line="320" w:lineRule="exact"/>
              <w:jc w:val="center"/>
              <w:rPr>
                <w:rFonts w:asciiTheme="minorHAnsi" w:eastAsia="標楷體" w:hAnsiTheme="minorHAnsi"/>
              </w:rPr>
            </w:pPr>
            <w:r w:rsidRPr="002A6735">
              <w:rPr>
                <w:rFonts w:asciiTheme="minorHAnsi" w:eastAsia="標楷體" w:hAnsiTheme="minorHAnsi"/>
              </w:rPr>
              <w:t>102</w:t>
            </w:r>
            <w:r w:rsidRPr="002A6735">
              <w:rPr>
                <w:rFonts w:asciiTheme="minorHAnsi" w:eastAsia="標楷體" w:hAnsi="標楷體"/>
              </w:rPr>
              <w:t>年底</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center"/>
              <w:rPr>
                <w:rFonts w:asciiTheme="minorHAnsi" w:eastAsia="標楷體" w:hAnsiTheme="minorHAnsi"/>
              </w:rPr>
            </w:pPr>
            <w:r w:rsidRPr="002A6735">
              <w:rPr>
                <w:rFonts w:asciiTheme="minorHAnsi" w:eastAsia="標楷體" w:hAnsiTheme="minorHAnsi"/>
              </w:rPr>
              <w:t>103</w:t>
            </w:r>
            <w:r w:rsidRPr="002A6735">
              <w:rPr>
                <w:rFonts w:asciiTheme="minorHAnsi" w:eastAsia="標楷體" w:hAnsi="標楷體"/>
              </w:rPr>
              <w:t>年底</w:t>
            </w:r>
          </w:p>
        </w:tc>
      </w:tr>
      <w:tr w:rsidR="002A6735" w:rsidTr="00735763">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 xml:space="preserve">   263,619</w:t>
            </w:r>
          </w:p>
        </w:tc>
      </w:tr>
      <w:tr w:rsidR="002A6735" w:rsidTr="00296A9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autoSpaceDN w:val="0"/>
              <w:ind w:right="-28"/>
              <w:jc w:val="center"/>
              <w:rPr>
                <w:rFonts w:asciiTheme="minorHAnsi" w:eastAsia="標楷體" w:hAnsiTheme="minorHAnsi"/>
              </w:rPr>
            </w:pPr>
            <w:r w:rsidRPr="002A6735">
              <w:rPr>
                <w:rFonts w:asciiTheme="minorHAnsi" w:eastAsia="標楷體" w:hAnsi="標楷體"/>
              </w:rPr>
              <w:t>不動產、廠房及設備</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78,278</w:t>
            </w:r>
          </w:p>
        </w:tc>
      </w:tr>
      <w:tr w:rsidR="002A6735" w:rsidTr="00296A9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305,505</w:t>
            </w:r>
          </w:p>
        </w:tc>
      </w:tr>
      <w:tr w:rsidR="002A6735" w:rsidTr="00296A9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 xml:space="preserve">    19,938</w:t>
            </w:r>
          </w:p>
        </w:tc>
      </w:tr>
      <w:tr w:rsidR="002A6735" w:rsidTr="00296A9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667,340</w:t>
            </w:r>
          </w:p>
        </w:tc>
      </w:tr>
      <w:tr w:rsidR="002A673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2A6735" w:rsidRPr="002A6735" w:rsidRDefault="002A6735">
            <w:pPr>
              <w:jc w:val="distribute"/>
              <w:rPr>
                <w:rFonts w:asciiTheme="minorHAnsi" w:eastAsia="標楷體" w:hAnsiTheme="minorHAnsi"/>
              </w:rPr>
            </w:pPr>
            <w:r w:rsidRPr="002A6735">
              <w:rPr>
                <w:rFonts w:asciiTheme="minorHAnsi" w:eastAsia="標楷體" w:hAnsi="標楷體"/>
              </w:rPr>
              <w:lastRenderedPageBreak/>
              <w:t>流動</w:t>
            </w:r>
          </w:p>
          <w:p w:rsidR="002A6735" w:rsidRPr="002A6735" w:rsidRDefault="002A6735">
            <w:pPr>
              <w:jc w:val="distribute"/>
              <w:rPr>
                <w:rFonts w:asciiTheme="minorHAnsi" w:eastAsia="標楷體" w:hAnsiTheme="minorHAnsi"/>
              </w:rPr>
            </w:pPr>
            <w:r w:rsidRPr="002A6735">
              <w:rPr>
                <w:rFonts w:asciiTheme="minorHAnsi"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2A6735" w:rsidRPr="002A6735" w:rsidRDefault="002A6735">
            <w:pPr>
              <w:pStyle w:val="ac"/>
              <w:adjustRightInd/>
              <w:snapToGrid/>
              <w:spacing w:line="240" w:lineRule="auto"/>
              <w:textAlignment w:val="auto"/>
              <w:rPr>
                <w:rFonts w:asciiTheme="minorHAnsi" w:hAnsiTheme="minorHAnsi"/>
                <w:kern w:val="2"/>
                <w:szCs w:val="24"/>
              </w:rPr>
            </w:pPr>
            <w:r w:rsidRPr="002A6735">
              <w:rPr>
                <w:rFonts w:asciiTheme="minorHAnsi" w:hAnsi="標楷體"/>
                <w:kern w:val="2"/>
                <w:szCs w:val="24"/>
              </w:rPr>
              <w:t>分</w:t>
            </w:r>
            <w:r w:rsidRPr="002A6735">
              <w:rPr>
                <w:rFonts w:asciiTheme="minorHAnsi" w:hAnsiTheme="minorHAnsi"/>
                <w:kern w:val="2"/>
                <w:szCs w:val="24"/>
              </w:rPr>
              <w:t xml:space="preserve"> </w:t>
            </w:r>
            <w:r w:rsidRPr="002A6735">
              <w:rPr>
                <w:rFonts w:asciiTheme="minorHAnsi" w:hAnsi="標楷體"/>
                <w:kern w:val="2"/>
                <w:szCs w:val="24"/>
              </w:rPr>
              <w:t>配</w:t>
            </w:r>
            <w:r w:rsidRPr="002A6735">
              <w:rPr>
                <w:rFonts w:asciiTheme="minorHAnsi" w:hAnsiTheme="minorHAnsi"/>
                <w:kern w:val="2"/>
                <w:szCs w:val="24"/>
              </w:rPr>
              <w:t xml:space="preserve"> </w:t>
            </w:r>
            <w:r w:rsidRPr="002A6735">
              <w:rPr>
                <w:rFonts w:asciiTheme="minorHAnsi"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78,227</w:t>
            </w:r>
          </w:p>
        </w:tc>
      </w:tr>
      <w:tr w:rsidR="002A6735">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2A6735" w:rsidRPr="002A6735" w:rsidRDefault="002A6735">
            <w:pPr>
              <w:jc w:val="distribute"/>
              <w:rPr>
                <w:rFonts w:asciiTheme="minorHAnsi" w:eastAsia="標楷體" w:hAnsiTheme="minorHAnsi"/>
              </w:rPr>
            </w:pPr>
          </w:p>
        </w:tc>
        <w:tc>
          <w:tcPr>
            <w:tcW w:w="1077" w:type="dxa"/>
            <w:tcBorders>
              <w:top w:val="single" w:sz="6" w:space="0" w:color="auto"/>
              <w:left w:val="single" w:sz="6" w:space="0" w:color="auto"/>
              <w:bottom w:val="single" w:sz="6" w:space="0" w:color="auto"/>
              <w:right w:val="single" w:sz="6" w:space="0" w:color="auto"/>
            </w:tcBorders>
          </w:tcPr>
          <w:p w:rsidR="002A6735" w:rsidRPr="002A6735" w:rsidRDefault="002A6735">
            <w:pPr>
              <w:jc w:val="right"/>
              <w:rPr>
                <w:rFonts w:asciiTheme="minorHAnsi" w:eastAsia="標楷體" w:hAnsiTheme="minorHAnsi"/>
              </w:rPr>
            </w:pPr>
            <w:r w:rsidRPr="002A6735">
              <w:rPr>
                <w:rFonts w:asciiTheme="minorHAnsi" w:eastAsia="標楷體" w:hAnsi="標楷體"/>
              </w:rPr>
              <w:t>分</w:t>
            </w:r>
            <w:r w:rsidRPr="002A6735">
              <w:rPr>
                <w:rFonts w:asciiTheme="minorHAnsi" w:eastAsia="標楷體" w:hAnsiTheme="minorHAnsi"/>
              </w:rPr>
              <w:t xml:space="preserve"> </w:t>
            </w:r>
            <w:r w:rsidRPr="002A6735">
              <w:rPr>
                <w:rFonts w:asciiTheme="minorHAnsi" w:eastAsia="標楷體" w:hAnsi="標楷體"/>
              </w:rPr>
              <w:t>配</w:t>
            </w:r>
            <w:r w:rsidRPr="002A6735">
              <w:rPr>
                <w:rFonts w:asciiTheme="minorHAnsi" w:eastAsia="標楷體" w:hAnsiTheme="minorHAnsi"/>
              </w:rPr>
              <w:t xml:space="preserve"> </w:t>
            </w:r>
            <w:r w:rsidRPr="002A6735">
              <w:rPr>
                <w:rFonts w:asciiTheme="minorHAnsi"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90,643</w:t>
            </w:r>
          </w:p>
        </w:tc>
      </w:tr>
      <w:tr w:rsidR="002A6735" w:rsidTr="0026664B">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非流動負債</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 xml:space="preserve">   43,317</w:t>
            </w:r>
          </w:p>
        </w:tc>
      </w:tr>
      <w:tr w:rsidR="002A673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2A6735" w:rsidRPr="002A6735" w:rsidRDefault="002A6735">
            <w:pPr>
              <w:jc w:val="distribute"/>
              <w:rPr>
                <w:rFonts w:asciiTheme="minorHAnsi" w:eastAsia="標楷體" w:hAnsiTheme="minorHAnsi"/>
              </w:rPr>
            </w:pPr>
            <w:r w:rsidRPr="002A6735">
              <w:rPr>
                <w:rFonts w:asciiTheme="minorHAnsi" w:eastAsia="標楷體" w:hAnsi="標楷體"/>
              </w:rPr>
              <w:t>負債</w:t>
            </w:r>
          </w:p>
          <w:p w:rsidR="002A6735" w:rsidRPr="002A6735" w:rsidRDefault="002A6735">
            <w:pPr>
              <w:jc w:val="distribute"/>
              <w:rPr>
                <w:rFonts w:asciiTheme="minorHAnsi" w:eastAsia="標楷體" w:hAnsiTheme="minorHAnsi"/>
              </w:rPr>
            </w:pPr>
            <w:r w:rsidRPr="002A6735">
              <w:rPr>
                <w:rFonts w:asciiTheme="minorHAnsi"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2A6735" w:rsidRPr="002A6735" w:rsidRDefault="002A6735">
            <w:pPr>
              <w:pStyle w:val="ac"/>
              <w:adjustRightInd/>
              <w:snapToGrid/>
              <w:spacing w:line="240" w:lineRule="auto"/>
              <w:textAlignment w:val="auto"/>
              <w:rPr>
                <w:rFonts w:asciiTheme="minorHAnsi" w:hAnsiTheme="minorHAnsi"/>
                <w:kern w:val="2"/>
                <w:szCs w:val="24"/>
              </w:rPr>
            </w:pPr>
            <w:r w:rsidRPr="002A6735">
              <w:rPr>
                <w:rFonts w:asciiTheme="minorHAnsi" w:hAnsi="標楷體"/>
                <w:kern w:val="2"/>
                <w:szCs w:val="24"/>
              </w:rPr>
              <w:t>分</w:t>
            </w:r>
            <w:r w:rsidRPr="002A6735">
              <w:rPr>
                <w:rFonts w:asciiTheme="minorHAnsi" w:hAnsiTheme="minorHAnsi"/>
                <w:kern w:val="2"/>
                <w:szCs w:val="24"/>
              </w:rPr>
              <w:t xml:space="preserve"> </w:t>
            </w:r>
            <w:r w:rsidRPr="002A6735">
              <w:rPr>
                <w:rFonts w:asciiTheme="minorHAnsi" w:hAnsi="標楷體"/>
                <w:kern w:val="2"/>
                <w:szCs w:val="24"/>
              </w:rPr>
              <w:t>配</w:t>
            </w:r>
            <w:r w:rsidRPr="002A6735">
              <w:rPr>
                <w:rFonts w:asciiTheme="minorHAnsi" w:hAnsiTheme="minorHAnsi"/>
                <w:kern w:val="2"/>
                <w:szCs w:val="24"/>
              </w:rPr>
              <w:t xml:space="preserve"> </w:t>
            </w:r>
            <w:r w:rsidRPr="002A6735">
              <w:rPr>
                <w:rFonts w:asciiTheme="minorHAnsi"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121,544</w:t>
            </w:r>
          </w:p>
        </w:tc>
      </w:tr>
      <w:tr w:rsidR="002A6735">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2A6735" w:rsidRPr="002A6735" w:rsidRDefault="002A6735">
            <w:pPr>
              <w:jc w:val="distribute"/>
              <w:rPr>
                <w:rFonts w:asciiTheme="minorHAnsi" w:eastAsia="標楷體" w:hAnsiTheme="minorHAnsi"/>
              </w:rPr>
            </w:pPr>
          </w:p>
        </w:tc>
        <w:tc>
          <w:tcPr>
            <w:tcW w:w="1077" w:type="dxa"/>
            <w:tcBorders>
              <w:top w:val="single" w:sz="6" w:space="0" w:color="auto"/>
              <w:left w:val="single" w:sz="6" w:space="0" w:color="auto"/>
              <w:bottom w:val="single" w:sz="6" w:space="0" w:color="auto"/>
              <w:right w:val="single" w:sz="6" w:space="0" w:color="auto"/>
            </w:tcBorders>
          </w:tcPr>
          <w:p w:rsidR="002A6735" w:rsidRPr="002A6735" w:rsidRDefault="002A6735">
            <w:pPr>
              <w:jc w:val="right"/>
              <w:rPr>
                <w:rFonts w:asciiTheme="minorHAnsi" w:eastAsia="標楷體" w:hAnsiTheme="minorHAnsi"/>
              </w:rPr>
            </w:pPr>
            <w:r w:rsidRPr="002A6735">
              <w:rPr>
                <w:rFonts w:asciiTheme="minorHAnsi" w:eastAsia="標楷體" w:hAnsi="標楷體"/>
              </w:rPr>
              <w:t>分</w:t>
            </w:r>
            <w:r w:rsidRPr="002A6735">
              <w:rPr>
                <w:rFonts w:asciiTheme="minorHAnsi" w:eastAsia="標楷體" w:hAnsiTheme="minorHAnsi"/>
              </w:rPr>
              <w:t xml:space="preserve"> </w:t>
            </w:r>
            <w:r w:rsidRPr="002A6735">
              <w:rPr>
                <w:rFonts w:asciiTheme="minorHAnsi" w:eastAsia="標楷體" w:hAnsi="標楷體"/>
              </w:rPr>
              <w:t>配</w:t>
            </w:r>
            <w:r w:rsidRPr="002A6735">
              <w:rPr>
                <w:rFonts w:asciiTheme="minorHAnsi" w:eastAsia="標楷體" w:hAnsiTheme="minorHAnsi"/>
              </w:rPr>
              <w:t xml:space="preserve"> </w:t>
            </w:r>
            <w:r w:rsidRPr="002A6735">
              <w:rPr>
                <w:rFonts w:asciiTheme="minorHAnsi"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133,960</w:t>
            </w:r>
          </w:p>
        </w:tc>
      </w:tr>
      <w:tr w:rsidR="002A6735" w:rsidTr="004E7D8C">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歸屬於母公司</w:t>
            </w:r>
          </w:p>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業主之權益</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ind w:right="114"/>
              <w:jc w:val="right"/>
              <w:rPr>
                <w:rFonts w:asciiTheme="minorHAnsi" w:eastAsia="標楷體" w:hAnsiTheme="minorHAnsi"/>
              </w:rPr>
            </w:pPr>
            <w:r w:rsidRPr="002A6735">
              <w:rPr>
                <w:rFonts w:asciiTheme="minorHAnsi" w:eastAsia="標楷體" w:hAnsiTheme="minorHAnsi"/>
              </w:rPr>
              <w:t>-</w:t>
            </w:r>
          </w:p>
        </w:tc>
      </w:tr>
      <w:tr w:rsidR="002A6735" w:rsidTr="004E7D8C">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股</w:t>
            </w:r>
            <w:r w:rsidRPr="002A6735">
              <w:rPr>
                <w:rFonts w:asciiTheme="minorHAnsi" w:eastAsia="標楷體" w:hAnsiTheme="minorHAnsi"/>
              </w:rPr>
              <w:t xml:space="preserve">  </w:t>
            </w:r>
            <w:r w:rsidRPr="002A6735">
              <w:rPr>
                <w:rFonts w:asciiTheme="minorHAnsi" w:eastAsia="標楷體" w:hAnsi="標楷體"/>
              </w:rPr>
              <w:t>本</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 xml:space="preserve">   532,000</w:t>
            </w:r>
          </w:p>
        </w:tc>
      </w:tr>
      <w:tr w:rsidR="002A673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ind w:right="114"/>
              <w:jc w:val="right"/>
              <w:rPr>
                <w:rFonts w:asciiTheme="minorHAnsi" w:eastAsia="標楷體" w:hAnsiTheme="minorHAnsi"/>
              </w:rPr>
            </w:pPr>
            <w:r w:rsidRPr="002A6735">
              <w:rPr>
                <w:rFonts w:asciiTheme="minorHAnsi" w:eastAsia="標楷體" w:hAnsiTheme="minorHAnsi"/>
              </w:rPr>
              <w:t>-</w:t>
            </w:r>
          </w:p>
        </w:tc>
      </w:tr>
      <w:tr w:rsidR="002A673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2A6735" w:rsidRPr="002A6735" w:rsidRDefault="002A6735">
            <w:pPr>
              <w:jc w:val="distribute"/>
              <w:rPr>
                <w:rFonts w:asciiTheme="minorHAnsi" w:eastAsia="標楷體" w:hAnsiTheme="minorHAnsi"/>
              </w:rPr>
            </w:pPr>
            <w:r w:rsidRPr="002A6735">
              <w:rPr>
                <w:rFonts w:asciiTheme="minorHAnsi" w:eastAsia="標楷體" w:hAnsi="標楷體"/>
              </w:rPr>
              <w:t>保留</w:t>
            </w:r>
          </w:p>
          <w:p w:rsidR="002A6735" w:rsidRPr="002A6735" w:rsidRDefault="002A6735">
            <w:pPr>
              <w:jc w:val="distribute"/>
              <w:rPr>
                <w:rFonts w:asciiTheme="minorHAnsi" w:eastAsia="標楷體" w:hAnsiTheme="minorHAnsi"/>
              </w:rPr>
            </w:pPr>
            <w:r w:rsidRPr="002A6735">
              <w:rPr>
                <w:rFonts w:asciiTheme="minorHAnsi"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2A6735" w:rsidRPr="002A6735" w:rsidRDefault="002A6735">
            <w:pPr>
              <w:pStyle w:val="ac"/>
              <w:adjustRightInd/>
              <w:snapToGrid/>
              <w:spacing w:line="240" w:lineRule="auto"/>
              <w:textAlignment w:val="auto"/>
              <w:rPr>
                <w:rFonts w:asciiTheme="minorHAnsi" w:hAnsiTheme="minorHAnsi"/>
                <w:kern w:val="2"/>
                <w:szCs w:val="24"/>
              </w:rPr>
            </w:pPr>
            <w:r w:rsidRPr="002A6735">
              <w:rPr>
                <w:rFonts w:asciiTheme="minorHAnsi" w:hAnsi="標楷體"/>
                <w:kern w:val="2"/>
                <w:szCs w:val="24"/>
              </w:rPr>
              <w:t>分</w:t>
            </w:r>
            <w:r w:rsidRPr="002A6735">
              <w:rPr>
                <w:rFonts w:asciiTheme="minorHAnsi" w:hAnsiTheme="minorHAnsi"/>
                <w:kern w:val="2"/>
                <w:szCs w:val="24"/>
              </w:rPr>
              <w:t xml:space="preserve"> </w:t>
            </w:r>
            <w:r w:rsidRPr="002A6735">
              <w:rPr>
                <w:rFonts w:asciiTheme="minorHAnsi" w:hAnsi="標楷體"/>
                <w:kern w:val="2"/>
                <w:szCs w:val="24"/>
              </w:rPr>
              <w:t>配</w:t>
            </w:r>
            <w:r w:rsidRPr="002A6735">
              <w:rPr>
                <w:rFonts w:asciiTheme="minorHAnsi" w:hAnsiTheme="minorHAnsi"/>
                <w:kern w:val="2"/>
                <w:szCs w:val="24"/>
              </w:rPr>
              <w:t xml:space="preserve"> </w:t>
            </w:r>
            <w:r w:rsidRPr="002A6735">
              <w:rPr>
                <w:rFonts w:asciiTheme="minorHAnsi"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13,796</w:t>
            </w:r>
          </w:p>
        </w:tc>
      </w:tr>
      <w:tr w:rsidR="002A6735">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2A6735" w:rsidRPr="002A6735" w:rsidRDefault="002A6735">
            <w:pPr>
              <w:jc w:val="distribute"/>
              <w:rPr>
                <w:rFonts w:asciiTheme="minorHAnsi" w:eastAsia="標楷體" w:hAnsiTheme="minorHAnsi"/>
              </w:rPr>
            </w:pPr>
          </w:p>
        </w:tc>
        <w:tc>
          <w:tcPr>
            <w:tcW w:w="1077" w:type="dxa"/>
            <w:tcBorders>
              <w:top w:val="single" w:sz="6" w:space="0" w:color="auto"/>
              <w:left w:val="single" w:sz="6" w:space="0" w:color="auto"/>
              <w:bottom w:val="single" w:sz="6" w:space="0" w:color="auto"/>
              <w:right w:val="single" w:sz="6" w:space="0" w:color="auto"/>
            </w:tcBorders>
          </w:tcPr>
          <w:p w:rsidR="002A6735" w:rsidRPr="002A6735" w:rsidRDefault="002A6735">
            <w:pPr>
              <w:jc w:val="right"/>
              <w:rPr>
                <w:rFonts w:asciiTheme="minorHAnsi" w:eastAsia="標楷體" w:hAnsiTheme="minorHAnsi"/>
              </w:rPr>
            </w:pPr>
            <w:r w:rsidRPr="002A6735">
              <w:rPr>
                <w:rFonts w:asciiTheme="minorHAnsi" w:eastAsia="標楷體" w:hAnsi="標楷體"/>
              </w:rPr>
              <w:t>分</w:t>
            </w:r>
            <w:r w:rsidRPr="002A6735">
              <w:rPr>
                <w:rFonts w:asciiTheme="minorHAnsi" w:eastAsia="標楷體" w:hAnsiTheme="minorHAnsi"/>
              </w:rPr>
              <w:t xml:space="preserve"> </w:t>
            </w:r>
            <w:r w:rsidRPr="002A6735">
              <w:rPr>
                <w:rFonts w:asciiTheme="minorHAnsi" w:eastAsia="標楷體" w:hAnsi="標楷體"/>
              </w:rPr>
              <w:t>配</w:t>
            </w:r>
            <w:r w:rsidRPr="002A6735">
              <w:rPr>
                <w:rFonts w:asciiTheme="minorHAnsi" w:eastAsia="標楷體" w:hAnsiTheme="minorHAnsi"/>
              </w:rPr>
              <w:t xml:space="preserve"> </w:t>
            </w:r>
            <w:r w:rsidRPr="002A6735">
              <w:rPr>
                <w:rFonts w:asciiTheme="minorHAnsi"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1,380</w:t>
            </w:r>
          </w:p>
        </w:tc>
      </w:tr>
      <w:tr w:rsidR="002A673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其他權益</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ind w:right="114"/>
              <w:jc w:val="right"/>
              <w:rPr>
                <w:rFonts w:asciiTheme="minorHAnsi" w:eastAsia="標楷體" w:hAnsiTheme="minorHAnsi"/>
              </w:rPr>
            </w:pPr>
            <w:r w:rsidRPr="002A6735">
              <w:rPr>
                <w:rFonts w:asciiTheme="minorHAnsi" w:eastAsia="標楷體" w:hAnsiTheme="minorHAnsi"/>
              </w:rPr>
              <w:t>-</w:t>
            </w:r>
          </w:p>
        </w:tc>
      </w:tr>
      <w:tr w:rsidR="002A673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庫藏股票</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ind w:right="114"/>
              <w:jc w:val="right"/>
              <w:rPr>
                <w:rFonts w:asciiTheme="minorHAnsi" w:eastAsia="標楷體" w:hAnsiTheme="minorHAnsi"/>
              </w:rPr>
            </w:pPr>
            <w:r w:rsidRPr="002A6735">
              <w:rPr>
                <w:rFonts w:asciiTheme="minorHAnsi" w:eastAsia="標楷體" w:hAnsiTheme="minorHAnsi"/>
              </w:rPr>
              <w:t>-</w:t>
            </w:r>
          </w:p>
        </w:tc>
      </w:tr>
      <w:tr w:rsidR="002A6735">
        <w:tc>
          <w:tcPr>
            <w:tcW w:w="2098" w:type="dxa"/>
            <w:gridSpan w:val="2"/>
            <w:tcBorders>
              <w:top w:val="single" w:sz="6" w:space="0" w:color="auto"/>
              <w:left w:val="single" w:sz="12" w:space="0" w:color="auto"/>
              <w:bottom w:val="single" w:sz="6" w:space="0" w:color="auto"/>
              <w:right w:val="single" w:sz="6" w:space="0" w:color="auto"/>
            </w:tcBorders>
            <w:vAlign w:val="center"/>
          </w:tcPr>
          <w:p w:rsidR="002A6735" w:rsidRPr="002A6735" w:rsidRDefault="002A6735" w:rsidP="00984EFB">
            <w:pPr>
              <w:ind w:right="152"/>
              <w:jc w:val="center"/>
              <w:rPr>
                <w:rFonts w:asciiTheme="minorHAnsi" w:eastAsia="標楷體" w:hAnsiTheme="minorHAnsi"/>
              </w:rPr>
            </w:pPr>
            <w:r w:rsidRPr="002A6735">
              <w:rPr>
                <w:rFonts w:asciiTheme="minorHAnsi" w:eastAsia="標楷體" w:hAnsi="標楷體"/>
              </w:rPr>
              <w:t>非控制權益</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ind w:right="114"/>
              <w:jc w:val="right"/>
              <w:rPr>
                <w:rFonts w:asciiTheme="minorHAnsi" w:eastAsia="標楷體" w:hAnsiTheme="minorHAnsi"/>
              </w:rPr>
            </w:pPr>
            <w:r w:rsidRPr="002A6735">
              <w:rPr>
                <w:rFonts w:asciiTheme="minorHAnsi" w:eastAsia="標楷體" w:hAnsiTheme="minorHAnsi"/>
              </w:rPr>
              <w:t>-</w:t>
            </w:r>
          </w:p>
        </w:tc>
      </w:tr>
      <w:tr w:rsidR="002A673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2A6735" w:rsidRPr="002A6735" w:rsidRDefault="002A6735">
            <w:pPr>
              <w:jc w:val="distribute"/>
              <w:rPr>
                <w:rFonts w:asciiTheme="minorHAnsi" w:eastAsia="標楷體" w:hAnsiTheme="minorHAnsi"/>
              </w:rPr>
            </w:pPr>
            <w:r w:rsidRPr="002A6735">
              <w:rPr>
                <w:rFonts w:asciiTheme="minorHAnsi" w:eastAsia="標楷體" w:hAnsi="標楷體"/>
              </w:rPr>
              <w:t>權益</w:t>
            </w:r>
          </w:p>
          <w:p w:rsidR="002A6735" w:rsidRPr="002A6735" w:rsidRDefault="002A6735">
            <w:pPr>
              <w:jc w:val="distribute"/>
              <w:rPr>
                <w:rFonts w:asciiTheme="minorHAnsi" w:eastAsia="標楷體" w:hAnsiTheme="minorHAnsi"/>
              </w:rPr>
            </w:pPr>
            <w:r w:rsidRPr="002A6735">
              <w:rPr>
                <w:rFonts w:asciiTheme="minorHAnsi"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2A6735" w:rsidRPr="002A6735" w:rsidRDefault="002A6735">
            <w:pPr>
              <w:pStyle w:val="ac"/>
              <w:adjustRightInd/>
              <w:snapToGrid/>
              <w:spacing w:line="240" w:lineRule="auto"/>
              <w:textAlignment w:val="auto"/>
              <w:rPr>
                <w:rFonts w:asciiTheme="minorHAnsi" w:hAnsiTheme="minorHAnsi"/>
                <w:kern w:val="2"/>
                <w:szCs w:val="24"/>
              </w:rPr>
            </w:pPr>
            <w:r w:rsidRPr="002A6735">
              <w:rPr>
                <w:rFonts w:asciiTheme="minorHAnsi" w:hAnsi="標楷體"/>
                <w:kern w:val="2"/>
                <w:szCs w:val="24"/>
              </w:rPr>
              <w:t>分</w:t>
            </w:r>
            <w:r w:rsidRPr="002A6735">
              <w:rPr>
                <w:rFonts w:asciiTheme="minorHAnsi" w:hAnsiTheme="minorHAnsi"/>
                <w:kern w:val="2"/>
                <w:szCs w:val="24"/>
              </w:rPr>
              <w:t xml:space="preserve"> </w:t>
            </w:r>
            <w:r w:rsidRPr="002A6735">
              <w:rPr>
                <w:rFonts w:asciiTheme="minorHAnsi" w:hAnsi="標楷體"/>
                <w:kern w:val="2"/>
                <w:szCs w:val="24"/>
              </w:rPr>
              <w:t>配</w:t>
            </w:r>
            <w:r w:rsidRPr="002A6735">
              <w:rPr>
                <w:rFonts w:asciiTheme="minorHAnsi" w:hAnsiTheme="minorHAnsi"/>
                <w:kern w:val="2"/>
                <w:szCs w:val="24"/>
              </w:rPr>
              <w:t xml:space="preserve"> </w:t>
            </w:r>
            <w:r w:rsidRPr="002A6735">
              <w:rPr>
                <w:rFonts w:asciiTheme="minorHAnsi"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6"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6"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545,796</w:t>
            </w:r>
          </w:p>
        </w:tc>
      </w:tr>
      <w:tr w:rsidR="002A6735">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2A6735" w:rsidRPr="002A6735" w:rsidRDefault="002A6735">
            <w:pPr>
              <w:jc w:val="distribute"/>
              <w:rPr>
                <w:rFonts w:asciiTheme="minorHAnsi" w:eastAsia="標楷體" w:hAnsiTheme="minorHAnsi"/>
              </w:rPr>
            </w:pPr>
          </w:p>
        </w:tc>
        <w:tc>
          <w:tcPr>
            <w:tcW w:w="1077" w:type="dxa"/>
            <w:tcBorders>
              <w:top w:val="single" w:sz="6" w:space="0" w:color="auto"/>
              <w:left w:val="single" w:sz="6" w:space="0" w:color="auto"/>
              <w:bottom w:val="single" w:sz="12" w:space="0" w:color="auto"/>
              <w:right w:val="single" w:sz="6" w:space="0" w:color="auto"/>
            </w:tcBorders>
          </w:tcPr>
          <w:p w:rsidR="002A6735" w:rsidRPr="002A6735" w:rsidRDefault="002A6735">
            <w:pPr>
              <w:jc w:val="right"/>
              <w:rPr>
                <w:rFonts w:asciiTheme="minorHAnsi" w:eastAsia="標楷體" w:hAnsiTheme="minorHAnsi"/>
              </w:rPr>
            </w:pPr>
            <w:r w:rsidRPr="002A6735">
              <w:rPr>
                <w:rFonts w:asciiTheme="minorHAnsi" w:eastAsia="標楷體" w:hAnsi="標楷體"/>
              </w:rPr>
              <w:t>分</w:t>
            </w:r>
            <w:r w:rsidRPr="002A6735">
              <w:rPr>
                <w:rFonts w:asciiTheme="minorHAnsi" w:eastAsia="標楷體" w:hAnsiTheme="minorHAnsi"/>
              </w:rPr>
              <w:t xml:space="preserve"> </w:t>
            </w:r>
            <w:r w:rsidRPr="002A6735">
              <w:rPr>
                <w:rFonts w:asciiTheme="minorHAnsi" w:eastAsia="標楷體" w:hAnsi="標楷體"/>
              </w:rPr>
              <w:t>配</w:t>
            </w:r>
            <w:r w:rsidRPr="002A6735">
              <w:rPr>
                <w:rFonts w:asciiTheme="minorHAnsi" w:eastAsia="標楷體" w:hAnsiTheme="minorHAnsi"/>
              </w:rPr>
              <w:t xml:space="preserve"> </w:t>
            </w:r>
            <w:r w:rsidRPr="002A6735">
              <w:rPr>
                <w:rFonts w:asciiTheme="minorHAnsi"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736" w:type="dxa"/>
            <w:tcBorders>
              <w:top w:val="single" w:sz="6" w:space="0" w:color="auto"/>
              <w:left w:val="single" w:sz="6" w:space="0" w:color="auto"/>
              <w:bottom w:val="single" w:sz="12"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65" w:type="dxa"/>
            <w:tcBorders>
              <w:top w:val="single" w:sz="6" w:space="0" w:color="auto"/>
              <w:left w:val="single" w:sz="6" w:space="0" w:color="auto"/>
              <w:bottom w:val="single" w:sz="12"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10" w:type="dxa"/>
            <w:tcBorders>
              <w:top w:val="single" w:sz="6" w:space="0" w:color="auto"/>
              <w:left w:val="single" w:sz="6" w:space="0" w:color="auto"/>
              <w:bottom w:val="single" w:sz="12" w:space="0" w:color="auto"/>
              <w:right w:val="single" w:sz="6" w:space="0" w:color="auto"/>
            </w:tcBorders>
            <w:vAlign w:val="center"/>
          </w:tcPr>
          <w:p w:rsidR="002A6735" w:rsidRPr="002A6735" w:rsidRDefault="002A6735" w:rsidP="00984EFB">
            <w:pPr>
              <w:jc w:val="center"/>
              <w:rPr>
                <w:rFonts w:asciiTheme="minorHAnsi" w:eastAsia="標楷體" w:hAnsiTheme="minorHAnsi"/>
              </w:rPr>
            </w:pPr>
            <w:r w:rsidRPr="002A6735">
              <w:rPr>
                <w:rFonts w:asciiTheme="minorHAnsi" w:eastAsia="標楷體" w:hAnsi="標楷體"/>
              </w:rPr>
              <w:t>不適用</w:t>
            </w:r>
          </w:p>
        </w:tc>
        <w:tc>
          <w:tcPr>
            <w:tcW w:w="1691" w:type="dxa"/>
            <w:tcBorders>
              <w:top w:val="single" w:sz="6" w:space="0" w:color="auto"/>
              <w:left w:val="single" w:sz="4" w:space="0" w:color="auto"/>
              <w:bottom w:val="single" w:sz="12" w:space="0" w:color="auto"/>
              <w:right w:val="single" w:sz="12" w:space="0" w:color="auto"/>
            </w:tcBorders>
            <w:vAlign w:val="center"/>
          </w:tcPr>
          <w:p w:rsidR="002A6735" w:rsidRPr="002A6735" w:rsidRDefault="002A6735" w:rsidP="00984EFB">
            <w:pPr>
              <w:spacing w:before="100" w:beforeAutospacing="1" w:line="320" w:lineRule="exact"/>
              <w:jc w:val="right"/>
              <w:rPr>
                <w:rFonts w:asciiTheme="minorHAnsi" w:eastAsia="標楷體" w:hAnsiTheme="minorHAnsi"/>
              </w:rPr>
            </w:pPr>
            <w:r w:rsidRPr="002A6735">
              <w:rPr>
                <w:rFonts w:asciiTheme="minorHAnsi" w:eastAsia="標楷體" w:hAnsiTheme="minorHAnsi"/>
              </w:rPr>
              <w:t>533,380</w:t>
            </w:r>
          </w:p>
        </w:tc>
      </w:tr>
    </w:tbl>
    <w:p w:rsidR="00161123" w:rsidRDefault="00161123">
      <w:pPr>
        <w:jc w:val="both"/>
        <w:rPr>
          <w:rFonts w:ascii="新細明體" w:hAnsi="新細明體"/>
        </w:rPr>
      </w:pPr>
      <w:r>
        <w:rPr>
          <w:rFonts w:ascii="新細明體" w:hAnsi="新細明體" w:hint="eastAsia"/>
        </w:rPr>
        <w:t xml:space="preserve">                                                                          </w:t>
      </w:r>
      <w:r w:rsidR="0092060E">
        <w:rPr>
          <w:rFonts w:ascii="新細明體" w:hAnsi="新細明體" w:hint="eastAsia"/>
          <w:noProof/>
        </w:rPr>
        <w:drawing>
          <wp:inline distT="0" distB="0" distL="0" distR="0">
            <wp:extent cx="414655" cy="148590"/>
            <wp:effectExtent l="19050" t="0" r="4445" b="0"/>
            <wp:docPr id="4" name="圖片 4" descr="icon_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2A6735" w:rsidRPr="000505EE" w:rsidRDefault="002A6735" w:rsidP="002A6735">
      <w:pPr>
        <w:pStyle w:val="10"/>
        <w:spacing w:line="240" w:lineRule="exact"/>
        <w:ind w:leftChars="1" w:left="1050" w:hangingChars="524" w:hanging="1048"/>
        <w:rPr>
          <w:rFonts w:ascii="Calibri" w:hAnsi="Calibri"/>
          <w:sz w:val="20"/>
          <w:szCs w:val="20"/>
        </w:rPr>
      </w:pPr>
      <w:proofErr w:type="gramStart"/>
      <w:r w:rsidRPr="000505EE">
        <w:rPr>
          <w:rFonts w:ascii="Calibri" w:hAnsi="Calibri"/>
          <w:kern w:val="0"/>
          <w:sz w:val="20"/>
          <w:szCs w:val="20"/>
        </w:rPr>
        <w:t>註</w:t>
      </w:r>
      <w:proofErr w:type="gramEnd"/>
      <w:r w:rsidRPr="000505EE">
        <w:rPr>
          <w:rFonts w:ascii="Calibri" w:hAnsi="Calibri"/>
          <w:kern w:val="0"/>
          <w:sz w:val="20"/>
          <w:szCs w:val="20"/>
        </w:rPr>
        <w:t>：</w:t>
      </w:r>
      <w:r w:rsidRPr="000505EE">
        <w:rPr>
          <w:rFonts w:ascii="Calibri" w:hAnsi="Calibri"/>
          <w:sz w:val="20"/>
          <w:szCs w:val="20"/>
        </w:rPr>
        <w:t>本公司自</w:t>
      </w:r>
      <w:r w:rsidRPr="000505EE">
        <w:rPr>
          <w:rFonts w:ascii="Calibri" w:hAnsi="Calibri"/>
          <w:sz w:val="20"/>
          <w:szCs w:val="20"/>
        </w:rPr>
        <w:t>10</w:t>
      </w:r>
      <w:r w:rsidRPr="000505EE">
        <w:rPr>
          <w:rFonts w:ascii="Calibri" w:hAnsi="Calibri" w:hint="eastAsia"/>
          <w:sz w:val="20"/>
          <w:szCs w:val="20"/>
        </w:rPr>
        <w:t>3</w:t>
      </w:r>
      <w:r w:rsidRPr="000505EE">
        <w:rPr>
          <w:rFonts w:ascii="Calibri" w:hAnsi="Calibri"/>
          <w:sz w:val="20"/>
          <w:szCs w:val="20"/>
        </w:rPr>
        <w:t>年</w:t>
      </w:r>
      <w:r w:rsidRPr="000505EE">
        <w:rPr>
          <w:rFonts w:ascii="Calibri" w:hAnsi="Calibri" w:hint="eastAsia"/>
          <w:sz w:val="20"/>
          <w:szCs w:val="20"/>
        </w:rPr>
        <w:t>7</w:t>
      </w:r>
      <w:r w:rsidRPr="000505EE">
        <w:rPr>
          <w:rFonts w:ascii="Calibri" w:hAnsi="Calibri"/>
          <w:sz w:val="20"/>
          <w:szCs w:val="20"/>
        </w:rPr>
        <w:t>月</w:t>
      </w:r>
      <w:r w:rsidRPr="000505EE">
        <w:rPr>
          <w:rFonts w:ascii="Calibri" w:hAnsi="Calibri"/>
          <w:sz w:val="20"/>
          <w:szCs w:val="20"/>
        </w:rPr>
        <w:t>3</w:t>
      </w:r>
      <w:r w:rsidRPr="000505EE">
        <w:rPr>
          <w:rFonts w:ascii="Calibri" w:hAnsi="Calibri" w:hint="eastAsia"/>
          <w:sz w:val="20"/>
          <w:szCs w:val="20"/>
        </w:rPr>
        <w:t>1</w:t>
      </w:r>
      <w:r w:rsidRPr="000505EE">
        <w:rPr>
          <w:rFonts w:ascii="Calibri" w:hAnsi="Calibri"/>
          <w:sz w:val="20"/>
          <w:szCs w:val="20"/>
        </w:rPr>
        <w:t>日成立</w:t>
      </w:r>
      <w:r w:rsidRPr="000505EE">
        <w:rPr>
          <w:rFonts w:ascii="Calibri" w:hAnsi="Calibri" w:hint="eastAsia"/>
          <w:sz w:val="20"/>
          <w:szCs w:val="20"/>
        </w:rPr>
        <w:t>。</w:t>
      </w:r>
    </w:p>
    <w:p w:rsidR="00161123" w:rsidRPr="002A6735" w:rsidRDefault="00161123">
      <w:pPr>
        <w:rPr>
          <w:rFonts w:ascii="新細明體" w:hAnsi="新細明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161123">
        <w:trPr>
          <w:cantSplit/>
          <w:trHeight w:val="707"/>
        </w:trPr>
        <w:tc>
          <w:tcPr>
            <w:tcW w:w="9748" w:type="dxa"/>
            <w:gridSpan w:val="5"/>
            <w:tcBorders>
              <w:bottom w:val="single" w:sz="6" w:space="0" w:color="auto"/>
            </w:tcBorders>
          </w:tcPr>
          <w:p w:rsidR="00161123" w:rsidRDefault="00182E78">
            <w:pPr>
              <w:jc w:val="center"/>
              <w:rPr>
                <w:rFonts w:ascii="標楷體" w:eastAsia="標楷體" w:hAnsi="新細明體"/>
                <w:b/>
                <w:bCs/>
                <w:sz w:val="28"/>
              </w:rPr>
            </w:pPr>
            <w:bookmarkStart w:id="8" w:name="最近三年度財務比率及股利發放情形"/>
            <w:bookmarkEnd w:id="8"/>
            <w:r>
              <w:rPr>
                <w:rFonts w:ascii="標楷體" w:eastAsia="標楷體" w:hAnsi="新細明體"/>
                <w:b/>
                <w:bCs/>
                <w:noProof/>
                <w:sz w:val="28"/>
              </w:rPr>
              <w:pict>
                <v:shape id="_x0000_s1122" type="#_x0000_t202" style="position:absolute;left:0;text-align:left;margin-left:0;margin-top:-.05pt;width:486pt;height:35.45pt;z-index:-251654144" fillcolor="#ededed" stroked="f">
                  <v:fill rotate="t" focus="50%" type="gradient"/>
                  <v:textbox style="mso-next-textbox:#_x0000_s1122">
                    <w:txbxContent>
                      <w:p w:rsidR="00161123" w:rsidRDefault="00161123"/>
                    </w:txbxContent>
                  </v:textbox>
                </v:shape>
              </w:pict>
            </w:r>
            <w:r w:rsidR="00161123">
              <w:rPr>
                <w:rFonts w:ascii="標楷體" w:eastAsia="標楷體" w:hAnsi="新細明體" w:hint="eastAsia"/>
                <w:b/>
                <w:bCs/>
                <w:sz w:val="28"/>
              </w:rPr>
              <w:t>最近</w:t>
            </w:r>
            <w:proofErr w:type="gramStart"/>
            <w:r w:rsidR="00161123">
              <w:rPr>
                <w:rFonts w:ascii="標楷體" w:eastAsia="標楷體" w:hAnsi="新細明體" w:hint="eastAsia"/>
                <w:b/>
                <w:bCs/>
                <w:sz w:val="28"/>
              </w:rPr>
              <w:t>三</w:t>
            </w:r>
            <w:proofErr w:type="gramEnd"/>
            <w:r w:rsidR="00161123">
              <w:rPr>
                <w:rFonts w:ascii="標楷體" w:eastAsia="標楷體" w:hAnsi="新細明體" w:hint="eastAsia"/>
                <w:b/>
                <w:bCs/>
                <w:sz w:val="28"/>
              </w:rPr>
              <w:t>年度財務比率</w:t>
            </w:r>
          </w:p>
        </w:tc>
      </w:tr>
      <w:tr w:rsidR="00823FF9">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823FF9" w:rsidRPr="00823FF9" w:rsidRDefault="00823FF9">
            <w:pPr>
              <w:wordWrap w:val="0"/>
              <w:ind w:left="57" w:right="57"/>
              <w:jc w:val="right"/>
              <w:rPr>
                <w:rFonts w:asciiTheme="minorHAnsi" w:eastAsia="標楷體" w:hAnsiTheme="minorHAnsi"/>
              </w:rPr>
            </w:pPr>
            <w:r w:rsidRPr="00823FF9">
              <w:rPr>
                <w:rFonts w:asciiTheme="minorHAnsi" w:eastAsia="標楷體" w:hAnsi="標楷體"/>
              </w:rPr>
              <w:t>年</w:t>
            </w:r>
            <w:r w:rsidRPr="00823FF9">
              <w:rPr>
                <w:rFonts w:asciiTheme="minorHAnsi" w:eastAsia="標楷體" w:hAnsiTheme="minorHAnsi"/>
              </w:rPr>
              <w:t xml:space="preserve">  </w:t>
            </w:r>
            <w:r w:rsidRPr="00823FF9">
              <w:rPr>
                <w:rFonts w:asciiTheme="minorHAnsi" w:eastAsia="標楷體" w:hAnsi="標楷體"/>
              </w:rPr>
              <w:t>度</w:t>
            </w:r>
          </w:p>
          <w:p w:rsidR="00823FF9" w:rsidRPr="00823FF9" w:rsidRDefault="00823FF9">
            <w:pPr>
              <w:ind w:firstLineChars="100" w:firstLine="240"/>
              <w:rPr>
                <w:rFonts w:asciiTheme="minorHAnsi" w:eastAsia="標楷體" w:hAnsiTheme="minorHAnsi"/>
              </w:rPr>
            </w:pPr>
            <w:r w:rsidRPr="00823FF9">
              <w:rPr>
                <w:rFonts w:asciiTheme="minorHAnsi" w:eastAsia="標楷體" w:hAnsi="標楷體"/>
              </w:rPr>
              <w:t>項</w:t>
            </w:r>
            <w:r w:rsidRPr="00823FF9">
              <w:rPr>
                <w:rFonts w:asciiTheme="minorHAnsi" w:eastAsia="標楷體" w:hAnsiTheme="minorHAnsi"/>
              </w:rPr>
              <w:t xml:space="preserve">  </w:t>
            </w:r>
            <w:r w:rsidRPr="00823FF9">
              <w:rPr>
                <w:rFonts w:asciiTheme="minorHAnsi"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823FF9" w:rsidRPr="00823FF9" w:rsidRDefault="00823FF9" w:rsidP="00984EFB">
            <w:pPr>
              <w:spacing w:before="100" w:beforeAutospacing="1" w:line="320" w:lineRule="exact"/>
              <w:jc w:val="center"/>
              <w:rPr>
                <w:rFonts w:asciiTheme="minorHAnsi" w:eastAsia="標楷體" w:hAnsiTheme="minorHAnsi"/>
              </w:rPr>
            </w:pPr>
            <w:proofErr w:type="gramStart"/>
            <w:r w:rsidRPr="00823FF9">
              <w:rPr>
                <w:rFonts w:asciiTheme="minorHAnsi" w:eastAsia="標楷體" w:hAnsiTheme="minorHAnsi"/>
              </w:rPr>
              <w:t>101</w:t>
            </w:r>
            <w:proofErr w:type="gramEnd"/>
            <w:r w:rsidRPr="00823FF9">
              <w:rPr>
                <w:rFonts w:asciiTheme="minorHAnsi" w:eastAsia="標楷體" w:hAnsi="標楷體"/>
              </w:rPr>
              <w:t>年度</w:t>
            </w:r>
          </w:p>
        </w:tc>
        <w:tc>
          <w:tcPr>
            <w:tcW w:w="2160" w:type="dxa"/>
            <w:tcBorders>
              <w:top w:val="single" w:sz="6" w:space="0" w:color="auto"/>
              <w:left w:val="single" w:sz="6" w:space="0" w:color="auto"/>
              <w:bottom w:val="single" w:sz="6" w:space="0" w:color="auto"/>
              <w:right w:val="single" w:sz="6" w:space="0" w:color="auto"/>
            </w:tcBorders>
            <w:vAlign w:val="center"/>
          </w:tcPr>
          <w:p w:rsidR="00823FF9" w:rsidRPr="00823FF9" w:rsidRDefault="00823FF9" w:rsidP="00984EFB">
            <w:pPr>
              <w:spacing w:before="100" w:beforeAutospacing="1" w:line="320" w:lineRule="exact"/>
              <w:jc w:val="center"/>
              <w:rPr>
                <w:rFonts w:asciiTheme="minorHAnsi" w:eastAsia="標楷體" w:hAnsiTheme="minorHAnsi"/>
              </w:rPr>
            </w:pPr>
            <w:proofErr w:type="gramStart"/>
            <w:r w:rsidRPr="00823FF9">
              <w:rPr>
                <w:rFonts w:asciiTheme="minorHAnsi" w:eastAsia="標楷體" w:hAnsiTheme="minorHAnsi"/>
              </w:rPr>
              <w:t>102</w:t>
            </w:r>
            <w:proofErr w:type="gramEnd"/>
            <w:r w:rsidRPr="00823FF9">
              <w:rPr>
                <w:rFonts w:asciiTheme="minorHAnsi" w:eastAsia="標楷體" w:hAnsi="標楷體"/>
              </w:rPr>
              <w:t>年度</w:t>
            </w:r>
          </w:p>
        </w:tc>
        <w:tc>
          <w:tcPr>
            <w:tcW w:w="2160" w:type="dxa"/>
            <w:tcBorders>
              <w:top w:val="single" w:sz="6" w:space="0" w:color="auto"/>
              <w:left w:val="single" w:sz="4" w:space="0" w:color="auto"/>
              <w:bottom w:val="single" w:sz="6" w:space="0" w:color="auto"/>
              <w:right w:val="single" w:sz="6" w:space="0" w:color="auto"/>
            </w:tcBorders>
            <w:vAlign w:val="center"/>
          </w:tcPr>
          <w:p w:rsidR="00823FF9" w:rsidRPr="00823FF9" w:rsidRDefault="00823FF9" w:rsidP="00984EFB">
            <w:pPr>
              <w:spacing w:before="100" w:beforeAutospacing="1" w:line="320" w:lineRule="exact"/>
              <w:jc w:val="center"/>
              <w:rPr>
                <w:rFonts w:asciiTheme="minorHAnsi" w:eastAsia="標楷體" w:hAnsiTheme="minorHAnsi"/>
              </w:rPr>
            </w:pPr>
            <w:proofErr w:type="gramStart"/>
            <w:r w:rsidRPr="00823FF9">
              <w:rPr>
                <w:rFonts w:asciiTheme="minorHAnsi" w:eastAsia="標楷體" w:hAnsiTheme="minorHAnsi"/>
              </w:rPr>
              <w:t>103</w:t>
            </w:r>
            <w:proofErr w:type="gramEnd"/>
            <w:r w:rsidRPr="00823FF9">
              <w:rPr>
                <w:rFonts w:asciiTheme="minorHAnsi" w:eastAsia="標楷體" w:hAnsi="標楷體"/>
              </w:rPr>
              <w:t>年度</w:t>
            </w:r>
          </w:p>
          <w:p w:rsidR="00823FF9" w:rsidRPr="00823FF9" w:rsidRDefault="00823FF9" w:rsidP="00984EFB">
            <w:pPr>
              <w:jc w:val="center"/>
              <w:rPr>
                <w:rFonts w:asciiTheme="minorHAnsi" w:eastAsia="標楷體" w:hAnsiTheme="minorHAnsi"/>
              </w:rPr>
            </w:pPr>
            <w:r w:rsidRPr="00823FF9">
              <w:rPr>
                <w:rFonts w:asciiTheme="minorHAnsi" w:eastAsia="標楷體" w:hAnsiTheme="minorHAnsi"/>
              </w:rPr>
              <w:t>(7/31-12/31)</w:t>
            </w:r>
          </w:p>
        </w:tc>
      </w:tr>
      <w:tr w:rsidR="00823FF9" w:rsidTr="006C0051">
        <w:trPr>
          <w:cantSplit/>
        </w:trPr>
        <w:tc>
          <w:tcPr>
            <w:tcW w:w="568" w:type="dxa"/>
            <w:vMerge w:val="restart"/>
            <w:shd w:val="clear" w:color="auto" w:fill="F9F9F9"/>
          </w:tcPr>
          <w:p w:rsidR="00823FF9" w:rsidRPr="00823FF9" w:rsidRDefault="00823FF9" w:rsidP="00D161E6">
            <w:pPr>
              <w:spacing w:beforeLines="50"/>
              <w:jc w:val="center"/>
              <w:rPr>
                <w:rFonts w:asciiTheme="minorHAnsi" w:eastAsia="標楷體" w:hAnsiTheme="minorHAnsi"/>
                <w:b/>
              </w:rPr>
            </w:pPr>
            <w:bookmarkStart w:id="9" w:name="財務比率"/>
            <w:bookmarkEnd w:id="9"/>
            <w:r w:rsidRPr="00823FF9">
              <w:rPr>
                <w:rFonts w:asciiTheme="minorHAnsi" w:eastAsia="標楷體" w:hAnsi="標楷體"/>
                <w:b/>
              </w:rPr>
              <w:t>財</w:t>
            </w:r>
          </w:p>
          <w:p w:rsidR="00823FF9" w:rsidRPr="00823FF9" w:rsidRDefault="00823FF9">
            <w:pPr>
              <w:jc w:val="center"/>
              <w:rPr>
                <w:rFonts w:asciiTheme="minorHAnsi" w:eastAsia="標楷體" w:hAnsiTheme="minorHAnsi"/>
                <w:b/>
              </w:rPr>
            </w:pPr>
            <w:proofErr w:type="gramStart"/>
            <w:r w:rsidRPr="00823FF9">
              <w:rPr>
                <w:rFonts w:asciiTheme="minorHAnsi" w:eastAsia="標楷體" w:hAnsi="標楷體"/>
                <w:b/>
              </w:rPr>
              <w:t>務</w:t>
            </w:r>
            <w:proofErr w:type="gramEnd"/>
          </w:p>
          <w:p w:rsidR="00823FF9" w:rsidRPr="00823FF9" w:rsidRDefault="00823FF9">
            <w:pPr>
              <w:jc w:val="center"/>
              <w:rPr>
                <w:rFonts w:asciiTheme="minorHAnsi" w:eastAsia="標楷體" w:hAnsiTheme="minorHAnsi"/>
                <w:b/>
              </w:rPr>
            </w:pPr>
            <w:r w:rsidRPr="00823FF9">
              <w:rPr>
                <w:rFonts w:asciiTheme="minorHAnsi" w:eastAsia="標楷體" w:hAnsi="標楷體"/>
                <w:b/>
              </w:rPr>
              <w:t>比</w:t>
            </w:r>
          </w:p>
          <w:p w:rsidR="00823FF9" w:rsidRPr="00823FF9" w:rsidRDefault="00823FF9">
            <w:pPr>
              <w:jc w:val="center"/>
              <w:rPr>
                <w:rFonts w:asciiTheme="minorHAnsi" w:eastAsia="標楷體" w:hAnsiTheme="minorHAnsi"/>
              </w:rPr>
            </w:pPr>
            <w:r w:rsidRPr="00823FF9">
              <w:rPr>
                <w:rFonts w:asciiTheme="minorHAnsi" w:eastAsia="標楷體" w:hAnsi="標楷體"/>
                <w:b/>
              </w:rPr>
              <w:t>率</w:t>
            </w:r>
          </w:p>
        </w:tc>
        <w:tc>
          <w:tcPr>
            <w:tcW w:w="2566" w:type="dxa"/>
            <w:shd w:val="clear" w:color="auto" w:fill="F9F9F9"/>
          </w:tcPr>
          <w:p w:rsidR="00823FF9" w:rsidRPr="00823FF9" w:rsidRDefault="00823FF9">
            <w:pPr>
              <w:jc w:val="both"/>
              <w:rPr>
                <w:rFonts w:asciiTheme="minorHAnsi" w:eastAsia="標楷體" w:hAnsiTheme="minorHAnsi"/>
              </w:rPr>
            </w:pPr>
            <w:r w:rsidRPr="00823FF9">
              <w:rPr>
                <w:rFonts w:asciiTheme="minorHAnsi" w:eastAsia="標楷體" w:hAnsi="標楷體"/>
              </w:rPr>
              <w:t>毛利率</w:t>
            </w:r>
            <w:r w:rsidRPr="00823FF9">
              <w:rPr>
                <w:rFonts w:asciiTheme="minorHAnsi" w:eastAsia="標楷體" w:hAnsiTheme="minorHAnsi"/>
              </w:rPr>
              <w:t>(%)</w:t>
            </w:r>
          </w:p>
        </w:tc>
        <w:tc>
          <w:tcPr>
            <w:tcW w:w="2294"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tcPr>
          <w:p w:rsidR="00823FF9" w:rsidRPr="00823FF9" w:rsidRDefault="00823FF9" w:rsidP="00823FF9">
            <w:pPr>
              <w:jc w:val="center"/>
              <w:rPr>
                <w:rFonts w:asciiTheme="minorHAnsi" w:eastAsia="標楷體" w:hAnsiTheme="minorHAnsi"/>
              </w:rPr>
            </w:pPr>
            <w:r w:rsidRPr="00823FF9">
              <w:rPr>
                <w:rFonts w:asciiTheme="minorHAnsi" w:eastAsia="標楷體" w:hAnsiTheme="minorHAnsi"/>
              </w:rPr>
              <w:t>28.71</w:t>
            </w:r>
          </w:p>
        </w:tc>
      </w:tr>
      <w:tr w:rsidR="00823FF9" w:rsidTr="00861562">
        <w:trPr>
          <w:cantSplit/>
        </w:trPr>
        <w:tc>
          <w:tcPr>
            <w:tcW w:w="568" w:type="dxa"/>
            <w:vMerge/>
          </w:tcPr>
          <w:p w:rsidR="00823FF9" w:rsidRPr="00823FF9" w:rsidRDefault="00823FF9">
            <w:pPr>
              <w:jc w:val="both"/>
              <w:rPr>
                <w:rFonts w:asciiTheme="minorHAnsi" w:eastAsia="標楷體" w:hAnsiTheme="minorHAnsi"/>
              </w:rPr>
            </w:pPr>
          </w:p>
        </w:tc>
        <w:tc>
          <w:tcPr>
            <w:tcW w:w="2566" w:type="dxa"/>
            <w:shd w:val="clear" w:color="auto" w:fill="F9F9F9"/>
          </w:tcPr>
          <w:p w:rsidR="00823FF9" w:rsidRPr="00823FF9" w:rsidRDefault="00823FF9">
            <w:pPr>
              <w:jc w:val="both"/>
              <w:rPr>
                <w:rFonts w:asciiTheme="minorHAnsi" w:eastAsia="標楷體" w:hAnsiTheme="minorHAnsi"/>
              </w:rPr>
            </w:pPr>
            <w:r w:rsidRPr="00823FF9">
              <w:rPr>
                <w:rFonts w:asciiTheme="minorHAnsi" w:eastAsia="標楷體" w:hAnsi="標楷體"/>
              </w:rPr>
              <w:t>流動比率</w:t>
            </w:r>
            <w:r w:rsidRPr="00823FF9">
              <w:rPr>
                <w:rFonts w:asciiTheme="minorHAnsi" w:eastAsia="標楷體" w:hAnsiTheme="minorHAnsi"/>
              </w:rPr>
              <w:t>(%)</w:t>
            </w:r>
          </w:p>
        </w:tc>
        <w:tc>
          <w:tcPr>
            <w:tcW w:w="2294"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823FF9">
            <w:pPr>
              <w:spacing w:line="320" w:lineRule="exact"/>
              <w:jc w:val="center"/>
              <w:rPr>
                <w:rFonts w:asciiTheme="minorHAnsi" w:eastAsia="標楷體" w:hAnsiTheme="minorHAnsi"/>
              </w:rPr>
            </w:pPr>
            <w:r w:rsidRPr="00823FF9">
              <w:rPr>
                <w:rFonts w:asciiTheme="minorHAnsi" w:eastAsia="標楷體" w:hAnsiTheme="minorHAnsi"/>
              </w:rPr>
              <w:t>336.99</w:t>
            </w:r>
          </w:p>
        </w:tc>
      </w:tr>
      <w:tr w:rsidR="00823FF9" w:rsidTr="007432FC">
        <w:trPr>
          <w:cantSplit/>
        </w:trPr>
        <w:tc>
          <w:tcPr>
            <w:tcW w:w="568" w:type="dxa"/>
            <w:vMerge/>
          </w:tcPr>
          <w:p w:rsidR="00823FF9" w:rsidRPr="00823FF9" w:rsidRDefault="00823FF9">
            <w:pPr>
              <w:jc w:val="both"/>
              <w:rPr>
                <w:rFonts w:asciiTheme="minorHAnsi" w:eastAsia="標楷體" w:hAnsiTheme="minorHAnsi"/>
              </w:rPr>
            </w:pPr>
          </w:p>
        </w:tc>
        <w:tc>
          <w:tcPr>
            <w:tcW w:w="2566" w:type="dxa"/>
            <w:shd w:val="clear" w:color="auto" w:fill="F9F9F9"/>
          </w:tcPr>
          <w:p w:rsidR="00823FF9" w:rsidRPr="00823FF9" w:rsidRDefault="00823FF9">
            <w:pPr>
              <w:jc w:val="both"/>
              <w:rPr>
                <w:rFonts w:asciiTheme="minorHAnsi" w:eastAsia="標楷體" w:hAnsiTheme="minorHAnsi"/>
              </w:rPr>
            </w:pPr>
            <w:r w:rsidRPr="00823FF9">
              <w:rPr>
                <w:rFonts w:asciiTheme="minorHAnsi" w:eastAsia="標楷體" w:hAnsi="標楷體"/>
              </w:rPr>
              <w:t>應收帳款天數</w:t>
            </w:r>
            <w:r w:rsidRPr="00823FF9">
              <w:rPr>
                <w:rFonts w:asciiTheme="minorHAnsi" w:eastAsia="標楷體" w:hAnsiTheme="minorHAnsi"/>
              </w:rPr>
              <w:t>(</w:t>
            </w:r>
            <w:r w:rsidRPr="00823FF9">
              <w:rPr>
                <w:rFonts w:asciiTheme="minorHAnsi" w:eastAsia="標楷體" w:hAnsi="標楷體"/>
              </w:rPr>
              <w:t>天</w:t>
            </w:r>
            <w:r w:rsidRPr="00823FF9">
              <w:rPr>
                <w:rFonts w:asciiTheme="minorHAnsi" w:eastAsia="標楷體" w:hAnsiTheme="minorHAnsi"/>
              </w:rPr>
              <w:t>)</w:t>
            </w:r>
          </w:p>
        </w:tc>
        <w:tc>
          <w:tcPr>
            <w:tcW w:w="2294"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823FF9">
            <w:pPr>
              <w:spacing w:line="320" w:lineRule="exact"/>
              <w:jc w:val="center"/>
              <w:rPr>
                <w:rFonts w:asciiTheme="minorHAnsi" w:eastAsia="標楷體" w:hAnsiTheme="minorHAnsi"/>
              </w:rPr>
            </w:pPr>
            <w:r w:rsidRPr="00823FF9">
              <w:rPr>
                <w:rFonts w:asciiTheme="minorHAnsi" w:eastAsia="標楷體" w:hAnsiTheme="minorHAnsi"/>
              </w:rPr>
              <w:t>40</w:t>
            </w:r>
          </w:p>
        </w:tc>
      </w:tr>
      <w:tr w:rsidR="00823FF9" w:rsidTr="008D08C3">
        <w:trPr>
          <w:cantSplit/>
        </w:trPr>
        <w:tc>
          <w:tcPr>
            <w:tcW w:w="568" w:type="dxa"/>
            <w:vMerge/>
          </w:tcPr>
          <w:p w:rsidR="00823FF9" w:rsidRPr="00823FF9" w:rsidRDefault="00823FF9">
            <w:pPr>
              <w:jc w:val="both"/>
              <w:rPr>
                <w:rFonts w:asciiTheme="minorHAnsi" w:eastAsia="標楷體" w:hAnsiTheme="minorHAnsi"/>
              </w:rPr>
            </w:pPr>
          </w:p>
        </w:tc>
        <w:tc>
          <w:tcPr>
            <w:tcW w:w="2566" w:type="dxa"/>
            <w:shd w:val="clear" w:color="auto" w:fill="F9F9F9"/>
          </w:tcPr>
          <w:p w:rsidR="00823FF9" w:rsidRPr="00823FF9" w:rsidRDefault="00823FF9">
            <w:pPr>
              <w:jc w:val="both"/>
              <w:rPr>
                <w:rFonts w:asciiTheme="minorHAnsi" w:eastAsia="標楷體" w:hAnsiTheme="minorHAnsi"/>
              </w:rPr>
            </w:pPr>
            <w:r w:rsidRPr="00823FF9">
              <w:rPr>
                <w:rFonts w:asciiTheme="minorHAnsi" w:eastAsia="標楷體" w:hAnsi="標楷體"/>
              </w:rPr>
              <w:t>存貨週轉天數</w:t>
            </w:r>
            <w:r w:rsidRPr="00823FF9">
              <w:rPr>
                <w:rFonts w:asciiTheme="minorHAnsi" w:eastAsia="標楷體" w:hAnsiTheme="minorHAnsi"/>
              </w:rPr>
              <w:t>(</w:t>
            </w:r>
            <w:r w:rsidRPr="00823FF9">
              <w:rPr>
                <w:rFonts w:asciiTheme="minorHAnsi" w:eastAsia="標楷體" w:hAnsi="標楷體"/>
              </w:rPr>
              <w:t>天</w:t>
            </w:r>
            <w:r w:rsidRPr="00823FF9">
              <w:rPr>
                <w:rFonts w:asciiTheme="minorHAnsi" w:eastAsia="標楷體" w:hAnsiTheme="minorHAnsi"/>
              </w:rPr>
              <w:t>)</w:t>
            </w:r>
          </w:p>
        </w:tc>
        <w:tc>
          <w:tcPr>
            <w:tcW w:w="2294"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823FF9">
            <w:pPr>
              <w:spacing w:line="320" w:lineRule="exact"/>
              <w:jc w:val="center"/>
              <w:rPr>
                <w:rFonts w:asciiTheme="minorHAnsi" w:eastAsia="標楷體" w:hAnsiTheme="minorHAnsi"/>
              </w:rPr>
            </w:pPr>
            <w:r w:rsidRPr="00823FF9">
              <w:rPr>
                <w:rFonts w:asciiTheme="minorHAnsi" w:eastAsia="標楷體" w:hAnsiTheme="minorHAnsi"/>
              </w:rPr>
              <w:t>76</w:t>
            </w:r>
          </w:p>
        </w:tc>
      </w:tr>
      <w:tr w:rsidR="00823FF9" w:rsidTr="00277C68">
        <w:trPr>
          <w:cantSplit/>
        </w:trPr>
        <w:tc>
          <w:tcPr>
            <w:tcW w:w="568" w:type="dxa"/>
            <w:vMerge/>
          </w:tcPr>
          <w:p w:rsidR="00823FF9" w:rsidRPr="00823FF9" w:rsidRDefault="00823FF9">
            <w:pPr>
              <w:jc w:val="both"/>
              <w:rPr>
                <w:rFonts w:asciiTheme="minorHAnsi" w:eastAsia="標楷體" w:hAnsiTheme="minorHAnsi"/>
              </w:rPr>
            </w:pPr>
          </w:p>
        </w:tc>
        <w:tc>
          <w:tcPr>
            <w:tcW w:w="2566" w:type="dxa"/>
            <w:shd w:val="clear" w:color="auto" w:fill="F9F9F9"/>
          </w:tcPr>
          <w:p w:rsidR="00823FF9" w:rsidRPr="00823FF9" w:rsidRDefault="00823FF9">
            <w:pPr>
              <w:jc w:val="both"/>
              <w:rPr>
                <w:rFonts w:asciiTheme="minorHAnsi" w:eastAsia="標楷體" w:hAnsiTheme="minorHAnsi"/>
              </w:rPr>
            </w:pPr>
            <w:r w:rsidRPr="00823FF9">
              <w:rPr>
                <w:rFonts w:asciiTheme="minorHAnsi" w:eastAsia="標楷體" w:hAnsi="標楷體"/>
              </w:rPr>
              <w:t>負債比率</w:t>
            </w:r>
            <w:r w:rsidRPr="00823FF9">
              <w:rPr>
                <w:rFonts w:asciiTheme="minorHAnsi" w:eastAsia="標楷體" w:hAnsiTheme="minorHAnsi"/>
              </w:rPr>
              <w:t>(%)</w:t>
            </w:r>
          </w:p>
        </w:tc>
        <w:tc>
          <w:tcPr>
            <w:tcW w:w="2294"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984EFB">
            <w:pPr>
              <w:spacing w:line="320" w:lineRule="exact"/>
              <w:jc w:val="center"/>
              <w:rPr>
                <w:rFonts w:asciiTheme="minorHAnsi" w:eastAsia="標楷體" w:hAnsiTheme="minorHAnsi"/>
              </w:rPr>
            </w:pPr>
            <w:r w:rsidRPr="00823FF9">
              <w:rPr>
                <w:rFonts w:asciiTheme="minorHAnsi" w:eastAsia="標楷體" w:hAnsi="標楷體"/>
              </w:rPr>
              <w:t>不適用</w:t>
            </w:r>
          </w:p>
        </w:tc>
        <w:tc>
          <w:tcPr>
            <w:tcW w:w="2160" w:type="dxa"/>
            <w:vAlign w:val="center"/>
          </w:tcPr>
          <w:p w:rsidR="00823FF9" w:rsidRPr="00823FF9" w:rsidRDefault="00823FF9" w:rsidP="00823FF9">
            <w:pPr>
              <w:spacing w:line="320" w:lineRule="exact"/>
              <w:jc w:val="center"/>
              <w:rPr>
                <w:rFonts w:asciiTheme="minorHAnsi" w:eastAsia="標楷體" w:hAnsiTheme="minorHAnsi"/>
              </w:rPr>
            </w:pPr>
            <w:r w:rsidRPr="00823FF9">
              <w:rPr>
                <w:rFonts w:asciiTheme="minorHAnsi" w:eastAsia="標楷體" w:hAnsiTheme="minorHAnsi"/>
              </w:rPr>
              <w:t>18.21</w:t>
            </w:r>
          </w:p>
        </w:tc>
      </w:tr>
    </w:tbl>
    <w:p w:rsidR="00161123" w:rsidRDefault="00161123">
      <w:pPr>
        <w:jc w:val="both"/>
        <w:rPr>
          <w:rFonts w:ascii="新細明體" w:hAnsi="新細明體"/>
        </w:rPr>
      </w:pPr>
      <w:r>
        <w:rPr>
          <w:rFonts w:ascii="新細明體" w:hAnsi="新細明體" w:hint="eastAsia"/>
        </w:rPr>
        <w:t xml:space="preserve">                                                                          </w:t>
      </w:r>
      <w:r w:rsidR="0092060E">
        <w:rPr>
          <w:rFonts w:ascii="新細明體" w:hAnsi="新細明體" w:hint="eastAsia"/>
          <w:noProof/>
        </w:rPr>
        <w:drawing>
          <wp:inline distT="0" distB="0" distL="0" distR="0">
            <wp:extent cx="414655" cy="148590"/>
            <wp:effectExtent l="19050" t="0" r="4445" b="0"/>
            <wp:docPr id="5" name="圖片 5" descr="icon_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161123" w:rsidRDefault="00161123">
      <w:pPr>
        <w:rPr>
          <w:color w:val="FE8531"/>
          <w:sz w:val="20"/>
          <w:szCs w:val="20"/>
        </w:rPr>
      </w:pPr>
      <w:r>
        <w:rPr>
          <w:color w:val="FF6600"/>
          <w:sz w:val="20"/>
          <w:szCs w:val="20"/>
        </w:rPr>
        <w:t>投資人若欲查詢該公司更詳細之資料請連結至</w:t>
      </w:r>
      <w:hyperlink r:id="rId16" w:history="1">
        <w:r>
          <w:rPr>
            <w:rStyle w:val="a6"/>
            <w:rFonts w:ascii="新細明體" w:hAnsi="新細明體" w:hint="eastAsia"/>
            <w:b/>
            <w:color w:val="3366FF"/>
            <w:sz w:val="20"/>
            <w:szCs w:val="20"/>
          </w:rPr>
          <w:t>公開資訊觀測站</w:t>
        </w:r>
      </w:hyperlink>
      <w:r>
        <w:rPr>
          <w:color w:val="FF6600"/>
          <w:sz w:val="20"/>
          <w:szCs w:val="20"/>
        </w:rPr>
        <w:t>!!</w:t>
      </w:r>
    </w:p>
    <w:sectPr w:rsidR="00161123" w:rsidSect="00176624">
      <w:footerReference w:type="even" r:id="rId17"/>
      <w:footerReference w:type="default" r:id="rId18"/>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EB" w:rsidRDefault="00A63BEB">
      <w:r>
        <w:separator/>
      </w:r>
    </w:p>
  </w:endnote>
  <w:endnote w:type="continuationSeparator" w:id="0">
    <w:p w:rsidR="00A63BEB" w:rsidRDefault="00A63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23" w:rsidRDefault="00182E78">
    <w:pPr>
      <w:pStyle w:val="a8"/>
      <w:framePr w:wrap="around" w:vAnchor="text" w:hAnchor="margin" w:xAlign="center" w:y="1"/>
      <w:rPr>
        <w:rStyle w:val="ad"/>
      </w:rPr>
    </w:pPr>
    <w:r>
      <w:rPr>
        <w:rStyle w:val="ad"/>
      </w:rPr>
      <w:fldChar w:fldCharType="begin"/>
    </w:r>
    <w:r w:rsidR="00161123">
      <w:rPr>
        <w:rStyle w:val="ad"/>
      </w:rPr>
      <w:instrText xml:space="preserve">PAGE  </w:instrText>
    </w:r>
    <w:r>
      <w:rPr>
        <w:rStyle w:val="ad"/>
      </w:rPr>
      <w:fldChar w:fldCharType="end"/>
    </w:r>
  </w:p>
  <w:p w:rsidR="00161123" w:rsidRDefault="001611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23" w:rsidRDefault="00182E78">
    <w:pPr>
      <w:pStyle w:val="a8"/>
      <w:framePr w:wrap="around" w:vAnchor="text" w:hAnchor="margin" w:xAlign="center" w:y="1"/>
      <w:rPr>
        <w:rStyle w:val="ad"/>
      </w:rPr>
    </w:pPr>
    <w:r>
      <w:rPr>
        <w:rStyle w:val="ad"/>
      </w:rPr>
      <w:fldChar w:fldCharType="begin"/>
    </w:r>
    <w:r w:rsidR="00161123">
      <w:rPr>
        <w:rStyle w:val="ad"/>
      </w:rPr>
      <w:instrText xml:space="preserve">PAGE  </w:instrText>
    </w:r>
    <w:r>
      <w:rPr>
        <w:rStyle w:val="ad"/>
      </w:rPr>
      <w:fldChar w:fldCharType="separate"/>
    </w:r>
    <w:r w:rsidR="00D161E6">
      <w:rPr>
        <w:rStyle w:val="ad"/>
        <w:noProof/>
      </w:rPr>
      <w:t>2</w:t>
    </w:r>
    <w:r>
      <w:rPr>
        <w:rStyle w:val="ad"/>
      </w:rPr>
      <w:fldChar w:fldCharType="end"/>
    </w:r>
  </w:p>
  <w:p w:rsidR="00161123" w:rsidRDefault="001611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EB" w:rsidRDefault="00A63BEB">
      <w:r>
        <w:separator/>
      </w:r>
    </w:p>
  </w:footnote>
  <w:footnote w:type="continuationSeparator" w:id="0">
    <w:p w:rsidR="00A63BEB" w:rsidRDefault="00A6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2.55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314853C4"/>
    <w:multiLevelType w:val="hybridMultilevel"/>
    <w:tmpl w:val="9C201312"/>
    <w:lvl w:ilvl="0" w:tplc="A67EBB50">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8E4B3D"/>
    <w:multiLevelType w:val="hybridMultilevel"/>
    <w:tmpl w:val="63BC7F1C"/>
    <w:lvl w:ilvl="0" w:tplc="A67EBB50">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8A"/>
    <w:rsid w:val="000A527A"/>
    <w:rsid w:val="001120B0"/>
    <w:rsid w:val="00134401"/>
    <w:rsid w:val="00161123"/>
    <w:rsid w:val="00163854"/>
    <w:rsid w:val="00176624"/>
    <w:rsid w:val="00182E78"/>
    <w:rsid w:val="0019438A"/>
    <w:rsid w:val="0020043D"/>
    <w:rsid w:val="00227523"/>
    <w:rsid w:val="00270437"/>
    <w:rsid w:val="002A6735"/>
    <w:rsid w:val="002F73CE"/>
    <w:rsid w:val="00346FDC"/>
    <w:rsid w:val="00385C47"/>
    <w:rsid w:val="00392807"/>
    <w:rsid w:val="003B6A62"/>
    <w:rsid w:val="003C297D"/>
    <w:rsid w:val="00450F2B"/>
    <w:rsid w:val="00484431"/>
    <w:rsid w:val="004C7511"/>
    <w:rsid w:val="005071DA"/>
    <w:rsid w:val="00536F63"/>
    <w:rsid w:val="00553CD3"/>
    <w:rsid w:val="00554B10"/>
    <w:rsid w:val="005A1509"/>
    <w:rsid w:val="005B0590"/>
    <w:rsid w:val="005B6D12"/>
    <w:rsid w:val="005E2A3E"/>
    <w:rsid w:val="005F05D7"/>
    <w:rsid w:val="00611233"/>
    <w:rsid w:val="006B0756"/>
    <w:rsid w:val="006C717F"/>
    <w:rsid w:val="00724899"/>
    <w:rsid w:val="007373C3"/>
    <w:rsid w:val="007609BE"/>
    <w:rsid w:val="00777A62"/>
    <w:rsid w:val="00796349"/>
    <w:rsid w:val="007A29CA"/>
    <w:rsid w:val="007C70DD"/>
    <w:rsid w:val="007D31ED"/>
    <w:rsid w:val="00802465"/>
    <w:rsid w:val="00823FF9"/>
    <w:rsid w:val="00842922"/>
    <w:rsid w:val="0092060E"/>
    <w:rsid w:val="0097783D"/>
    <w:rsid w:val="00A07EC6"/>
    <w:rsid w:val="00A277D2"/>
    <w:rsid w:val="00A37899"/>
    <w:rsid w:val="00A55DD6"/>
    <w:rsid w:val="00A63BEB"/>
    <w:rsid w:val="00AD2485"/>
    <w:rsid w:val="00B24708"/>
    <w:rsid w:val="00B40A0A"/>
    <w:rsid w:val="00B42C36"/>
    <w:rsid w:val="00B54CBA"/>
    <w:rsid w:val="00BB16CE"/>
    <w:rsid w:val="00BF2B97"/>
    <w:rsid w:val="00C453B7"/>
    <w:rsid w:val="00C62170"/>
    <w:rsid w:val="00C96E93"/>
    <w:rsid w:val="00D00024"/>
    <w:rsid w:val="00D161E6"/>
    <w:rsid w:val="00D22FA1"/>
    <w:rsid w:val="00D23D38"/>
    <w:rsid w:val="00D3576D"/>
    <w:rsid w:val="00D364AD"/>
    <w:rsid w:val="00DA3592"/>
    <w:rsid w:val="00DA75FC"/>
    <w:rsid w:val="00EE4C00"/>
    <w:rsid w:val="00EF10AF"/>
    <w:rsid w:val="00F027C4"/>
    <w:rsid w:val="00F23D95"/>
    <w:rsid w:val="00F97EB6"/>
    <w:rsid w:val="00FD1C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24"/>
    <w:pPr>
      <w:widowControl w:val="0"/>
    </w:pPr>
    <w:rPr>
      <w:kern w:val="2"/>
      <w:sz w:val="24"/>
      <w:szCs w:val="24"/>
    </w:rPr>
  </w:style>
  <w:style w:type="paragraph" w:styleId="1">
    <w:name w:val="heading 1"/>
    <w:basedOn w:val="a"/>
    <w:next w:val="a"/>
    <w:qFormat/>
    <w:rsid w:val="00176624"/>
    <w:pPr>
      <w:keepNext/>
      <w:outlineLvl w:val="0"/>
    </w:pPr>
    <w:rPr>
      <w:sz w:val="28"/>
    </w:rPr>
  </w:style>
  <w:style w:type="paragraph" w:styleId="2">
    <w:name w:val="heading 2"/>
    <w:basedOn w:val="a"/>
    <w:next w:val="a"/>
    <w:qFormat/>
    <w:rsid w:val="00176624"/>
    <w:pPr>
      <w:keepNext/>
      <w:outlineLvl w:val="1"/>
    </w:pPr>
    <w:rPr>
      <w:b/>
      <w:bCs/>
      <w:bdr w:val="single" w:sz="4" w:space="0" w:color="auto"/>
    </w:rPr>
  </w:style>
  <w:style w:type="paragraph" w:styleId="3">
    <w:name w:val="heading 3"/>
    <w:basedOn w:val="a"/>
    <w:next w:val="a"/>
    <w:qFormat/>
    <w:rsid w:val="00176624"/>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176624"/>
    <w:pPr>
      <w:snapToGrid w:val="0"/>
      <w:spacing w:line="200" w:lineRule="atLeast"/>
      <w:jc w:val="center"/>
    </w:pPr>
    <w:rPr>
      <w:rFonts w:eastAsia="標楷體"/>
      <w:szCs w:val="20"/>
    </w:rPr>
  </w:style>
  <w:style w:type="paragraph" w:styleId="a4">
    <w:name w:val="Body Text"/>
    <w:basedOn w:val="a"/>
    <w:semiHidden/>
    <w:rsid w:val="00176624"/>
    <w:pPr>
      <w:spacing w:line="240" w:lineRule="exact"/>
    </w:pPr>
    <w:rPr>
      <w:rFonts w:eastAsia="標楷體"/>
      <w:color w:val="FF0000"/>
      <w:sz w:val="16"/>
    </w:rPr>
  </w:style>
  <w:style w:type="paragraph" w:styleId="HTML">
    <w:name w:val="HTML Preformatted"/>
    <w:basedOn w:val="a"/>
    <w:semiHidden/>
    <w:rsid w:val="00176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176624"/>
    <w:rPr>
      <w:rFonts w:ascii="Arial Unicode MS" w:eastAsia="Arial Unicode MS" w:hAnsi="Arial Unicode MS" w:cs="Arial Unicode MS"/>
      <w:sz w:val="20"/>
      <w:szCs w:val="20"/>
    </w:rPr>
  </w:style>
  <w:style w:type="paragraph" w:customStyle="1" w:styleId="style7">
    <w:name w:val="style7"/>
    <w:basedOn w:val="a"/>
    <w:rsid w:val="00176624"/>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176624"/>
    <w:rPr>
      <w:rFonts w:ascii="新細明體" w:eastAsia="新細明體" w:hAnsi="新細明體" w:hint="eastAsia"/>
    </w:rPr>
  </w:style>
  <w:style w:type="character" w:customStyle="1" w:styleId="style31">
    <w:name w:val="style31"/>
    <w:rsid w:val="00176624"/>
    <w:rPr>
      <w:b/>
      <w:bCs/>
      <w:color w:val="000099"/>
    </w:rPr>
  </w:style>
  <w:style w:type="character" w:customStyle="1" w:styleId="style71">
    <w:name w:val="style71"/>
    <w:rsid w:val="00176624"/>
    <w:rPr>
      <w:rFonts w:ascii="新細明體" w:eastAsia="新細明體" w:hAnsi="新細明體" w:hint="eastAsia"/>
      <w:b/>
      <w:bCs/>
      <w:color w:val="000099"/>
    </w:rPr>
  </w:style>
  <w:style w:type="character" w:styleId="a5">
    <w:name w:val="Strong"/>
    <w:qFormat/>
    <w:rsid w:val="00176624"/>
    <w:rPr>
      <w:b/>
      <w:bCs/>
    </w:rPr>
  </w:style>
  <w:style w:type="paragraph" w:styleId="Web">
    <w:name w:val="Normal (Web)"/>
    <w:basedOn w:val="a"/>
    <w:semiHidden/>
    <w:rsid w:val="00176624"/>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176624"/>
    <w:rPr>
      <w:rFonts w:ascii="Tahoma" w:hAnsi="Tahoma" w:cs="Tahoma" w:hint="default"/>
      <w:b/>
      <w:bCs/>
      <w:color w:val="626262"/>
      <w:spacing w:val="220"/>
      <w:sz w:val="12"/>
      <w:szCs w:val="12"/>
    </w:rPr>
  </w:style>
  <w:style w:type="character" w:customStyle="1" w:styleId="orangeword12px1">
    <w:name w:val="orangeword_12px1"/>
    <w:rsid w:val="00176624"/>
    <w:rPr>
      <w:rFonts w:ascii="Tahoma" w:hAnsi="Tahoma" w:cs="Tahoma" w:hint="default"/>
      <w:strike w:val="0"/>
      <w:dstrike w:val="0"/>
      <w:color w:val="FF9900"/>
      <w:sz w:val="12"/>
      <w:szCs w:val="12"/>
      <w:u w:val="none"/>
      <w:effect w:val="none"/>
    </w:rPr>
  </w:style>
  <w:style w:type="character" w:styleId="a6">
    <w:name w:val="Hyperlink"/>
    <w:semiHidden/>
    <w:rsid w:val="00176624"/>
    <w:rPr>
      <w:color w:val="0000FF"/>
      <w:u w:val="single"/>
    </w:rPr>
  </w:style>
  <w:style w:type="paragraph" w:styleId="a7">
    <w:name w:val="header"/>
    <w:basedOn w:val="a"/>
    <w:semiHidden/>
    <w:rsid w:val="00176624"/>
    <w:pPr>
      <w:tabs>
        <w:tab w:val="center" w:pos="4153"/>
        <w:tab w:val="right" w:pos="8306"/>
      </w:tabs>
      <w:snapToGrid w:val="0"/>
    </w:pPr>
    <w:rPr>
      <w:sz w:val="20"/>
      <w:szCs w:val="20"/>
    </w:rPr>
  </w:style>
  <w:style w:type="paragraph" w:styleId="a8">
    <w:name w:val="footer"/>
    <w:basedOn w:val="a"/>
    <w:semiHidden/>
    <w:rsid w:val="00176624"/>
    <w:pPr>
      <w:tabs>
        <w:tab w:val="center" w:pos="4153"/>
        <w:tab w:val="right" w:pos="8306"/>
      </w:tabs>
      <w:snapToGrid w:val="0"/>
    </w:pPr>
    <w:rPr>
      <w:sz w:val="20"/>
      <w:szCs w:val="20"/>
    </w:rPr>
  </w:style>
  <w:style w:type="paragraph" w:styleId="a9">
    <w:name w:val="caption"/>
    <w:basedOn w:val="a"/>
    <w:next w:val="a"/>
    <w:qFormat/>
    <w:rsid w:val="00176624"/>
    <w:rPr>
      <w:sz w:val="20"/>
      <w:szCs w:val="20"/>
    </w:rPr>
  </w:style>
  <w:style w:type="character" w:styleId="aa">
    <w:name w:val="FollowedHyperlink"/>
    <w:semiHidden/>
    <w:rsid w:val="00176624"/>
    <w:rPr>
      <w:color w:val="800080"/>
      <w:u w:val="single"/>
    </w:rPr>
  </w:style>
  <w:style w:type="paragraph" w:styleId="ab">
    <w:name w:val="macro"/>
    <w:semiHidden/>
    <w:rsid w:val="0017662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176624"/>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176624"/>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styleId="af1">
    <w:name w:val="annotation reference"/>
    <w:basedOn w:val="a0"/>
    <w:uiPriority w:val="99"/>
    <w:semiHidden/>
    <w:unhideWhenUsed/>
    <w:rsid w:val="005A1509"/>
    <w:rPr>
      <w:sz w:val="18"/>
      <w:szCs w:val="18"/>
    </w:rPr>
  </w:style>
  <w:style w:type="paragraph" w:styleId="af2">
    <w:name w:val="annotation text"/>
    <w:basedOn w:val="a"/>
    <w:link w:val="af3"/>
    <w:uiPriority w:val="99"/>
    <w:semiHidden/>
    <w:unhideWhenUsed/>
    <w:rsid w:val="005A1509"/>
  </w:style>
  <w:style w:type="character" w:customStyle="1" w:styleId="af3">
    <w:name w:val="註解文字 字元"/>
    <w:basedOn w:val="a0"/>
    <w:link w:val="af2"/>
    <w:uiPriority w:val="99"/>
    <w:semiHidden/>
    <w:rsid w:val="005A1509"/>
    <w:rPr>
      <w:kern w:val="2"/>
      <w:sz w:val="24"/>
      <w:szCs w:val="24"/>
    </w:rPr>
  </w:style>
  <w:style w:type="paragraph" w:styleId="af4">
    <w:name w:val="annotation subject"/>
    <w:basedOn w:val="af2"/>
    <w:next w:val="af2"/>
    <w:link w:val="af5"/>
    <w:uiPriority w:val="99"/>
    <w:semiHidden/>
    <w:unhideWhenUsed/>
    <w:rsid w:val="005A1509"/>
    <w:rPr>
      <w:b/>
      <w:bCs/>
    </w:rPr>
  </w:style>
  <w:style w:type="character" w:customStyle="1" w:styleId="af5">
    <w:name w:val="註解主旨 字元"/>
    <w:basedOn w:val="af3"/>
    <w:link w:val="af4"/>
    <w:uiPriority w:val="99"/>
    <w:semiHidden/>
    <w:rsid w:val="005A1509"/>
    <w:rPr>
      <w:b/>
      <w:bCs/>
    </w:rPr>
  </w:style>
  <w:style w:type="paragraph" w:customStyle="1" w:styleId="10">
    <w:name w:val="1.標題"/>
    <w:basedOn w:val="a"/>
    <w:uiPriority w:val="99"/>
    <w:rsid w:val="002A6735"/>
    <w:pPr>
      <w:spacing w:line="380" w:lineRule="exact"/>
      <w:ind w:leftChars="370" w:left="450" w:hangingChars="80" w:hanging="80"/>
      <w:jc w:val="both"/>
    </w:pPr>
    <w:rPr>
      <w:rFonts w:eastAsia="標楷體"/>
    </w:rPr>
  </w:style>
  <w:style w:type="paragraph" w:styleId="af6">
    <w:name w:val="List Paragraph"/>
    <w:basedOn w:val="a"/>
    <w:uiPriority w:val="34"/>
    <w:qFormat/>
    <w:rsid w:val="00B54CBA"/>
    <w:pPr>
      <w:widowControl/>
      <w:ind w:leftChars="200" w:left="480"/>
    </w:pPr>
    <w:rPr>
      <w:rFonts w:ascii="Calibri" w:hAnsi="Calibri" w:cs="新細明體"/>
      <w:kern w:val="0"/>
    </w:rPr>
  </w:style>
  <w:style w:type="character" w:customStyle="1" w:styleId="hps">
    <w:name w:val="hps"/>
    <w:basedOn w:val="a0"/>
    <w:rsid w:val="00B54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31532;&#19968;&#38913;"/><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mops.tse.com.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31532;&#19968;&#38913;"/><Relationship Id="rId10" Type="http://schemas.openxmlformats.org/officeDocument/2006/relationships/hyperlink" Target="#&#31532;&#19968;&#38913;"/><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31532;&#19968;&#38913;"/></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9364-1575-4093-8EBC-0E34CB77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806</Words>
  <Characters>4596</Characters>
  <Application>Microsoft Office Word</Application>
  <DocSecurity>0</DocSecurity>
  <Lines>38</Lines>
  <Paragraphs>10</Paragraphs>
  <ScaleCrop>false</ScaleCrop>
  <Company>abc</Company>
  <LinksUpToDate>false</LinksUpToDate>
  <CharactersWithSpaces>5392</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mona_hsu(許孟涵)</cp:lastModifiedBy>
  <cp:revision>27</cp:revision>
  <cp:lastPrinted>2011-08-04T07:44:00Z</cp:lastPrinted>
  <dcterms:created xsi:type="dcterms:W3CDTF">2015-12-15T07:43:00Z</dcterms:created>
  <dcterms:modified xsi:type="dcterms:W3CDTF">2016-01-08T09:10:00Z</dcterms:modified>
</cp:coreProperties>
</file>