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Default="006F6CFC">
      <w:pPr>
        <w:pStyle w:val="a7"/>
        <w:rPr>
          <w:rFonts w:ascii="新細明體" w:hAnsi="新細明體"/>
          <w:color w:val="FF6600"/>
        </w:rPr>
      </w:pPr>
      <w:r>
        <w:rPr>
          <w:noProof/>
        </w:rPr>
        <mc:AlternateContent>
          <mc:Choice Requires="wps">
            <w:drawing>
              <wp:anchor distT="0" distB="0" distL="114300" distR="114300" simplePos="0" relativeHeight="251659776" behindDoc="0" locked="0" layoutInCell="1" allowOverlap="1">
                <wp:simplePos x="0" y="0"/>
                <wp:positionH relativeFrom="column">
                  <wp:posOffset>2058035</wp:posOffset>
                </wp:positionH>
                <wp:positionV relativeFrom="paragraph">
                  <wp:posOffset>161925</wp:posOffset>
                </wp:positionV>
                <wp:extent cx="2009140" cy="373380"/>
                <wp:effectExtent l="10160" t="9525" r="9525" b="762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A20FA4" w:rsidRPr="00DA75FC" w:rsidRDefault="00A20FA4"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xtPQIAAFQ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n95MbT0CAABUBAAADgAA&#10;AAAAAAAAAAAAAAAuAgAAZHJzL2Uyb0RvYy54bWxQSwECLQAUAAYACAAAACEA0eA1Vd8AAAAJAQAA&#10;DwAAAAAAAAAAAAAAAACXBAAAZHJzL2Rvd25yZXYueG1sUEsFBgAAAAAEAAQA8wAAAKMFAAAAAA==&#10;">
                <v:textbox>
                  <w:txbxContent>
                    <w:p w:rsidR="00A20FA4" w:rsidRPr="00DA75FC" w:rsidRDefault="00A20FA4"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ascii="新細明體" w:hAnsi="新細明體" w:hint="eastAsia"/>
          <w:noProof/>
          <w:color w:val="FF6600"/>
        </w:rPr>
        <w:drawing>
          <wp:inline distT="0" distB="0" distL="0" distR="0">
            <wp:extent cx="6116320" cy="707390"/>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707390"/>
                    </a:xfrm>
                    <a:prstGeom prst="rect">
                      <a:avLst/>
                    </a:prstGeom>
                    <a:noFill/>
                    <a:ln>
                      <a:noFill/>
                    </a:ln>
                  </pic:spPr>
                </pic:pic>
              </a:graphicData>
            </a:graphic>
          </wp:inline>
        </w:drawing>
      </w:r>
    </w:p>
    <w:p w:rsidR="00161123" w:rsidRPr="004C432B" w:rsidRDefault="00161123">
      <w:pPr>
        <w:rPr>
          <w:b/>
          <w:bCs/>
          <w:color w:val="0000FF"/>
          <w:szCs w:val="20"/>
        </w:rPr>
      </w:pPr>
      <w:r w:rsidRPr="004C432B">
        <w:rPr>
          <w:b/>
          <w:bCs/>
          <w:color w:val="0000FF"/>
          <w:szCs w:val="20"/>
        </w:rPr>
        <w:t>以</w:t>
      </w:r>
      <w:r w:rsidRPr="004C432B">
        <w:rPr>
          <w:rFonts w:hint="eastAsia"/>
          <w:b/>
          <w:bCs/>
          <w:color w:val="0000FF"/>
          <w:szCs w:val="20"/>
        </w:rPr>
        <w:t>下</w:t>
      </w:r>
      <w:r w:rsidRPr="004C432B">
        <w:rPr>
          <w:b/>
          <w:bCs/>
          <w:color w:val="0000FF"/>
          <w:szCs w:val="20"/>
        </w:rPr>
        <w:t>資料由</w:t>
      </w:r>
      <w:r w:rsidR="0085559F">
        <w:rPr>
          <w:rFonts w:hint="eastAsia"/>
          <w:b/>
          <w:bCs/>
          <w:color w:val="0000FF"/>
          <w:szCs w:val="20"/>
        </w:rPr>
        <w:t>高明鐵企業股份有限</w:t>
      </w:r>
      <w:r w:rsidRPr="004C432B">
        <w:rPr>
          <w:b/>
          <w:bCs/>
          <w:color w:val="0000FF"/>
          <w:szCs w:val="20"/>
        </w:rPr>
        <w:t>公司</w:t>
      </w:r>
      <w:r w:rsidR="00BF2B97" w:rsidRPr="004C432B">
        <w:rPr>
          <w:rFonts w:hint="eastAsia"/>
          <w:b/>
          <w:bCs/>
          <w:color w:val="FF0000"/>
          <w:szCs w:val="20"/>
          <w:u w:val="single"/>
        </w:rPr>
        <w:t>及其推薦證券商</w:t>
      </w:r>
      <w:r w:rsidR="00A277D2" w:rsidRPr="004C432B">
        <w:rPr>
          <w:rFonts w:hint="eastAsia"/>
          <w:b/>
          <w:bCs/>
          <w:color w:val="0000FF"/>
          <w:szCs w:val="20"/>
        </w:rPr>
        <w:t>提供</w:t>
      </w:r>
      <w:r w:rsidRPr="004C432B">
        <w:rPr>
          <w:b/>
          <w:bCs/>
          <w:color w:val="0000FF"/>
          <w:szCs w:val="20"/>
        </w:rPr>
        <w:t>，資料若有錯誤、遺漏或虛偽不實，</w:t>
      </w:r>
      <w:proofErr w:type="gramStart"/>
      <w:r w:rsidRPr="004C432B">
        <w:rPr>
          <w:b/>
          <w:bCs/>
          <w:color w:val="0000FF"/>
          <w:szCs w:val="20"/>
        </w:rPr>
        <w:t>均由該</w:t>
      </w:r>
      <w:proofErr w:type="gramEnd"/>
      <w:r w:rsidRPr="004C432B">
        <w:rPr>
          <w:b/>
          <w:bCs/>
          <w:color w:val="0000FF"/>
          <w:szCs w:val="20"/>
        </w:rPr>
        <w:t>公司</w:t>
      </w:r>
      <w:r w:rsidR="00BF2B97" w:rsidRPr="004C432B">
        <w:rPr>
          <w:rFonts w:hint="eastAsia"/>
          <w:b/>
          <w:bCs/>
          <w:color w:val="FF0000"/>
          <w:szCs w:val="20"/>
          <w:u w:val="single"/>
        </w:rPr>
        <w:t>及其推薦證券商</w:t>
      </w:r>
      <w:r w:rsidRPr="004C432B">
        <w:rPr>
          <w:b/>
          <w:bCs/>
          <w:color w:val="0000FF"/>
          <w:szCs w:val="20"/>
        </w:rPr>
        <w:t>負責。</w:t>
      </w:r>
    </w:p>
    <w:p w:rsidR="00F97EB6" w:rsidRPr="004C432B" w:rsidRDefault="00F97EB6">
      <w:pPr>
        <w:rPr>
          <w:b/>
          <w:bCs/>
          <w:color w:val="FF0000"/>
          <w:szCs w:val="20"/>
          <w:u w:val="single"/>
        </w:rPr>
      </w:pPr>
      <w:r w:rsidRPr="004C432B">
        <w:rPr>
          <w:rFonts w:hint="eastAsia"/>
          <w:b/>
          <w:bCs/>
          <w:color w:val="FF0000"/>
          <w:szCs w:val="20"/>
          <w:u w:val="single"/>
        </w:rPr>
        <w:t>以下揭露之認購價格及依據等資訊，係申請</w:t>
      </w:r>
      <w:proofErr w:type="gramStart"/>
      <w:r w:rsidRPr="004C432B">
        <w:rPr>
          <w:rFonts w:hint="eastAsia"/>
          <w:b/>
          <w:bCs/>
          <w:color w:val="FF0000"/>
          <w:szCs w:val="20"/>
          <w:u w:val="single"/>
        </w:rPr>
        <w:t>登錄興櫃公司</w:t>
      </w:r>
      <w:proofErr w:type="gramEnd"/>
      <w:r w:rsidRPr="004C432B">
        <w:rPr>
          <w:rFonts w:hint="eastAsia"/>
          <w:b/>
          <w:bCs/>
          <w:color w:val="FF0000"/>
          <w:szCs w:val="20"/>
          <w:u w:val="single"/>
        </w:rPr>
        <w:t>與其推薦證券商依認購當時綜合考量各種因素後所議定。</w:t>
      </w:r>
      <w:proofErr w:type="gramStart"/>
      <w:r w:rsidRPr="004C432B">
        <w:rPr>
          <w:rFonts w:hint="eastAsia"/>
          <w:b/>
          <w:bCs/>
          <w:color w:val="FF0000"/>
          <w:szCs w:val="20"/>
          <w:u w:val="single"/>
        </w:rPr>
        <w:t>由於興櫃公司</w:t>
      </w:r>
      <w:proofErr w:type="gramEnd"/>
      <w:r w:rsidRPr="004C432B">
        <w:rPr>
          <w:rFonts w:hint="eastAsia"/>
          <w:b/>
          <w:bCs/>
          <w:color w:val="FF0000"/>
          <w:szCs w:val="20"/>
          <w:u w:val="single"/>
        </w:rPr>
        <w:t>財務業務狀況及資本市場將隨時空而變動，投資人切勿以上開資訊作為投資判斷之唯一依據，</w:t>
      </w:r>
      <w:proofErr w:type="gramStart"/>
      <w:r w:rsidRPr="004C432B">
        <w:rPr>
          <w:rFonts w:hint="eastAsia"/>
          <w:b/>
          <w:bCs/>
          <w:color w:val="FF0000"/>
          <w:szCs w:val="20"/>
          <w:u w:val="single"/>
        </w:rPr>
        <w:t>務</w:t>
      </w:r>
      <w:proofErr w:type="gramEnd"/>
      <w:r w:rsidRPr="004C432B">
        <w:rPr>
          <w:rFonts w:hint="eastAsia"/>
          <w:b/>
          <w:bCs/>
          <w:color w:val="FF0000"/>
          <w:szCs w:val="20"/>
          <w:u w:val="single"/>
        </w:rPr>
        <w:t>請特別</w:t>
      </w:r>
      <w:r w:rsidR="00A277D2" w:rsidRPr="004C432B">
        <w:rPr>
          <w:rFonts w:hint="eastAsia"/>
          <w:b/>
          <w:bCs/>
          <w:color w:val="FF0000"/>
          <w:szCs w:val="20"/>
          <w:u w:val="single"/>
        </w:rPr>
        <w:t>注</w:t>
      </w:r>
      <w:r w:rsidRPr="004C432B">
        <w:rPr>
          <w:rFonts w:hint="eastAsia"/>
          <w:b/>
          <w:bCs/>
          <w:color w:val="FF0000"/>
          <w:szCs w:val="20"/>
          <w:u w:val="single"/>
        </w:rPr>
        <w:t>意</w:t>
      </w:r>
    </w:p>
    <w:p w:rsidR="00161123" w:rsidRDefault="006F6CFC">
      <w:pPr>
        <w:tabs>
          <w:tab w:val="left" w:pos="1125"/>
        </w:tabs>
        <w:rPr>
          <w:rFonts w:ascii="新細明體" w:hAnsi="新細明體"/>
          <w:b/>
          <w:bCs/>
          <w:color w:val="FF6600"/>
          <w:sz w:val="20"/>
          <w:szCs w:val="20"/>
        </w:rPr>
      </w:pPr>
      <w:r>
        <w:rPr>
          <w:rFonts w:ascii="新細明體" w:hAnsi="新細明體" w:hint="eastAsia"/>
          <w:b/>
          <w:bCs/>
          <w:noProof/>
          <w:color w:val="FF6600"/>
        </w:rPr>
        <mc:AlternateContent>
          <mc:Choice Requires="wps">
            <w:drawing>
              <wp:anchor distT="0" distB="0" distL="114300" distR="114300" simplePos="0" relativeHeight="251646464" behindDoc="1" locked="0" layoutInCell="1" allowOverlap="1">
                <wp:simplePos x="0" y="0"/>
                <wp:positionH relativeFrom="column">
                  <wp:posOffset>0</wp:posOffset>
                </wp:positionH>
                <wp:positionV relativeFrom="paragraph">
                  <wp:posOffset>175895</wp:posOffset>
                </wp:positionV>
                <wp:extent cx="6105525" cy="1238250"/>
                <wp:effectExtent l="0" t="4445" r="0"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A4" w:rsidRDefault="00A20FA4">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6BiQIAABg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" fillcolor="#fffbed" stroked="f">
                <v:textbox>
                  <w:txbxContent>
                    <w:p w:rsidR="00A20FA4" w:rsidRDefault="00A20FA4">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BF2B97" w:rsidRDefault="006F6CFC">
      <w:pPr>
        <w:rPr>
          <w:rFonts w:ascii="新細明體" w:hAnsi="新細明體"/>
          <w:b/>
          <w:bCs/>
          <w:color w:val="FF0000"/>
          <w:sz w:val="20"/>
          <w:szCs w:val="20"/>
          <w:shd w:val="pct15" w:color="auto" w:fill="FFFFFF"/>
        </w:rPr>
      </w:pPr>
      <w:bookmarkStart w:id="0" w:name="第一頁"/>
      <w:bookmarkEnd w:id="0"/>
      <w:r>
        <w:rPr>
          <w:noProof/>
          <w:color w:val="FF6600"/>
        </w:rPr>
        <w:drawing>
          <wp:anchor distT="0" distB="0" distL="114300" distR="114300" simplePos="0" relativeHeight="251649536"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新細明體" w:hAnsi="新細明體"/>
          <w:b/>
          <w:bCs/>
          <w:noProof/>
          <w:color w:val="FF6600"/>
          <w:sz w:val="20"/>
          <w:szCs w:val="20"/>
        </w:rPr>
        <w:drawing>
          <wp:anchor distT="0" distB="0" distL="114300" distR="114300" simplePos="0" relativeHeight="251650560"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rsidR="00BF2B97" w:rsidRDefault="006F6CFC">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1584"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6F6CFC">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8752"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6F6CFC">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2608"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年度簡明損益表及申請年度截至最近月份止之自結損益表</w:t>
        </w:r>
      </w:hyperlink>
    </w:p>
    <w:p w:rsidR="00161123" w:rsidRDefault="006F6CFC">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年度簡明資產負債表</w:t>
        </w:r>
      </w:hyperlink>
    </w:p>
    <w:p w:rsidR="00161123" w:rsidRDefault="006F6CFC">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w:t>
        </w:r>
        <w:proofErr w:type="gramStart"/>
        <w:r w:rsidR="00161123">
          <w:rPr>
            <w:rStyle w:val="a6"/>
            <w:rFonts w:ascii="新細明體" w:hAnsi="新細明體" w:hint="eastAsia"/>
            <w:b/>
            <w:bCs/>
            <w:color w:val="FF6600"/>
            <w:sz w:val="20"/>
            <w:szCs w:val="20"/>
          </w:rPr>
          <w:t>三</w:t>
        </w:r>
        <w:proofErr w:type="gramEnd"/>
        <w:r w:rsidR="00161123">
          <w:rPr>
            <w:rStyle w:val="a6"/>
            <w:rFonts w:ascii="新細明體" w:hAnsi="新細明體" w:hint="eastAsia"/>
            <w:b/>
            <w:bCs/>
            <w:color w:val="FF6600"/>
            <w:sz w:val="20"/>
            <w:szCs w:val="20"/>
          </w:rPr>
          <w:t>年度財務比率</w:t>
        </w:r>
      </w:hyperlink>
    </w:p>
    <w:p w:rsidR="00161123" w:rsidRDefault="00161123">
      <w:pPr>
        <w:rPr>
          <w:rFonts w:ascii="新細明體" w:hAnsi="新細明體"/>
          <w:b/>
          <w:bCs/>
          <w:sz w:val="20"/>
        </w:rPr>
      </w:pPr>
    </w:p>
    <w:p w:rsidR="00161123" w:rsidRDefault="00161123">
      <w:pPr>
        <w:rPr>
          <w:rFonts w:ascii="新細明體" w:hAnsi="新細明體"/>
          <w:b/>
          <w:bCs/>
          <w:sz w:val="20"/>
        </w:rPr>
      </w:pPr>
      <w:r>
        <w:rPr>
          <w:rFonts w:ascii="新細明體" w:hAnsi="新細明體"/>
          <w:b/>
          <w:bCs/>
          <w:sz w:val="20"/>
        </w:rPr>
        <w:t>公司名稱：</w:t>
      </w:r>
      <w:r w:rsidR="00FB6B8A">
        <w:rPr>
          <w:rFonts w:ascii="新細明體" w:hAnsi="新細明體" w:hint="eastAsia"/>
          <w:b/>
          <w:bCs/>
          <w:color w:val="FF6600"/>
          <w:sz w:val="20"/>
        </w:rPr>
        <w:t>高明鐵企業</w:t>
      </w:r>
      <w:r>
        <w:rPr>
          <w:rFonts w:ascii="新細明體" w:hAnsi="新細明體" w:hint="eastAsia"/>
          <w:b/>
          <w:bCs/>
          <w:color w:val="FF6600"/>
          <w:sz w:val="20"/>
        </w:rPr>
        <w:t>股份有限公司</w:t>
      </w:r>
      <w:r>
        <w:rPr>
          <w:rFonts w:ascii="新細明體" w:hAnsi="新細明體" w:hint="eastAsia"/>
          <w:b/>
          <w:bCs/>
          <w:sz w:val="20"/>
        </w:rPr>
        <w:t xml:space="preserve"> (股票代號：</w:t>
      </w:r>
      <w:r w:rsidR="00FB6B8A">
        <w:rPr>
          <w:rFonts w:ascii="新細明體" w:hAnsi="新細明體" w:hint="eastAsia"/>
          <w:b/>
          <w:bCs/>
          <w:sz w:val="20"/>
        </w:rPr>
        <w:t>4573</w:t>
      </w:r>
      <w:r>
        <w:rPr>
          <w:rFonts w:ascii="新細明體" w:hAnsi="新細明體" w:hint="eastAsia"/>
          <w:b/>
          <w:bCs/>
          <w:sz w:val="20"/>
        </w:rPr>
        <w:t>)</w:t>
      </w:r>
    </w:p>
    <w:p w:rsidR="00161123" w:rsidRDefault="00161123">
      <w:pPr>
        <w:jc w:val="both"/>
        <w:rPr>
          <w:rFonts w:ascii="新細明體" w:hAnsi="新細明體"/>
        </w:rPr>
      </w:pPr>
      <w:bookmarkStart w:id="1" w:name="基本資料"/>
      <w:bookmarkEnd w:id="1"/>
      <w:r>
        <w:rPr>
          <w:rFonts w:ascii="新細明體" w:hAnsi="新細明體" w:hint="eastAsia"/>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7371"/>
      </w:tblGrid>
      <w:tr w:rsidR="00161123" w:rsidRPr="006740C4" w:rsidTr="00E7015F">
        <w:trPr>
          <w:cantSplit/>
        </w:trPr>
        <w:tc>
          <w:tcPr>
            <w:tcW w:w="2580" w:type="dxa"/>
            <w:shd w:val="clear" w:color="auto" w:fill="F9F9F9"/>
          </w:tcPr>
          <w:p w:rsidR="00161123" w:rsidRPr="006740C4" w:rsidRDefault="00161123">
            <w:pPr>
              <w:rPr>
                <w:rFonts w:eastAsia="標楷體"/>
                <w:sz w:val="20"/>
              </w:rPr>
            </w:pPr>
            <w:r w:rsidRPr="006740C4">
              <w:rPr>
                <w:rFonts w:eastAsia="標楷體"/>
                <w:sz w:val="20"/>
              </w:rPr>
              <w:t>輔導推薦證券商</w:t>
            </w:r>
          </w:p>
        </w:tc>
        <w:tc>
          <w:tcPr>
            <w:tcW w:w="7371" w:type="dxa"/>
          </w:tcPr>
          <w:p w:rsidR="00161123" w:rsidRPr="006740C4" w:rsidRDefault="004C432B">
            <w:pPr>
              <w:rPr>
                <w:rFonts w:eastAsia="標楷體"/>
              </w:rPr>
            </w:pPr>
            <w:proofErr w:type="gramStart"/>
            <w:r w:rsidRPr="006740C4">
              <w:rPr>
                <w:rFonts w:eastAsia="標楷體"/>
              </w:rPr>
              <w:t>凱</w:t>
            </w:r>
            <w:proofErr w:type="gramEnd"/>
            <w:r w:rsidRPr="006740C4">
              <w:rPr>
                <w:rFonts w:eastAsia="標楷體"/>
              </w:rPr>
              <w:t>基證券股份有限公司</w:t>
            </w:r>
            <w:r w:rsidR="006740C4" w:rsidRPr="006740C4">
              <w:rPr>
                <w:rFonts w:eastAsia="標楷體"/>
              </w:rPr>
              <w:t>、</w:t>
            </w:r>
            <w:r w:rsidR="00FB6B8A">
              <w:rPr>
                <w:rFonts w:eastAsia="標楷體" w:hint="eastAsia"/>
              </w:rPr>
              <w:t>日盛</w:t>
            </w:r>
            <w:r w:rsidR="006740C4" w:rsidRPr="006740C4">
              <w:rPr>
                <w:rFonts w:eastAsia="標楷體"/>
              </w:rPr>
              <w:t>證券股份有限公司</w:t>
            </w:r>
            <w:r w:rsidR="00FB6B8A">
              <w:rPr>
                <w:rFonts w:eastAsia="標楷體" w:hint="eastAsia"/>
              </w:rPr>
              <w:t>、台新綜合證券</w:t>
            </w:r>
            <w:r w:rsidR="00FB6B8A" w:rsidRPr="006740C4">
              <w:rPr>
                <w:rFonts w:eastAsia="標楷體"/>
              </w:rPr>
              <w:t>股份有限公司</w:t>
            </w:r>
          </w:p>
        </w:tc>
      </w:tr>
      <w:tr w:rsidR="00FD1CF9" w:rsidRPr="006740C4" w:rsidTr="00E7015F">
        <w:trPr>
          <w:cantSplit/>
        </w:trPr>
        <w:tc>
          <w:tcPr>
            <w:tcW w:w="2580" w:type="dxa"/>
            <w:shd w:val="clear" w:color="auto" w:fill="F9F9F9"/>
          </w:tcPr>
          <w:p w:rsidR="00FD1CF9" w:rsidRPr="00C538DC" w:rsidRDefault="00FD1CF9" w:rsidP="00385C47">
            <w:pPr>
              <w:rPr>
                <w:rFonts w:eastAsia="標楷體"/>
                <w:sz w:val="20"/>
                <w:szCs w:val="20"/>
              </w:rPr>
            </w:pPr>
            <w:r w:rsidRPr="00C538DC">
              <w:rPr>
                <w:rFonts w:eastAsia="標楷體"/>
                <w:sz w:val="20"/>
                <w:szCs w:val="20"/>
              </w:rPr>
              <w:t>主辦輔導券商聯絡</w:t>
            </w:r>
            <w:r w:rsidR="00553CD3" w:rsidRPr="00C538DC">
              <w:rPr>
                <w:rFonts w:eastAsia="標楷體"/>
                <w:sz w:val="20"/>
                <w:szCs w:val="20"/>
              </w:rPr>
              <w:t>人</w:t>
            </w:r>
            <w:r w:rsidRPr="00C538DC">
              <w:rPr>
                <w:rFonts w:eastAsia="標楷體"/>
                <w:sz w:val="20"/>
                <w:szCs w:val="20"/>
              </w:rPr>
              <w:t>電話</w:t>
            </w:r>
          </w:p>
        </w:tc>
        <w:tc>
          <w:tcPr>
            <w:tcW w:w="7371" w:type="dxa"/>
          </w:tcPr>
          <w:p w:rsidR="00FD1CF9" w:rsidRPr="00C538DC" w:rsidRDefault="004C432B" w:rsidP="005635CB">
            <w:pPr>
              <w:rPr>
                <w:rFonts w:eastAsia="標楷體"/>
              </w:rPr>
            </w:pPr>
            <w:proofErr w:type="gramStart"/>
            <w:r w:rsidRPr="00C538DC">
              <w:rPr>
                <w:rFonts w:eastAsia="標楷體"/>
              </w:rPr>
              <w:t>凱</w:t>
            </w:r>
            <w:proofErr w:type="gramEnd"/>
            <w:r w:rsidRPr="00C538DC">
              <w:rPr>
                <w:rFonts w:eastAsia="標楷體"/>
              </w:rPr>
              <w:t>基證券股份有限公司</w:t>
            </w:r>
            <w:r w:rsidRPr="00C538DC">
              <w:rPr>
                <w:rFonts w:eastAsia="標楷體"/>
              </w:rPr>
              <w:t xml:space="preserve"> </w:t>
            </w:r>
          </w:p>
          <w:p w:rsidR="005635CB" w:rsidRPr="00C538DC" w:rsidRDefault="005635CB" w:rsidP="005635CB">
            <w:pPr>
              <w:rPr>
                <w:rFonts w:eastAsia="標楷體"/>
              </w:rPr>
            </w:pPr>
            <w:r w:rsidRPr="00C538DC">
              <w:rPr>
                <w:rFonts w:eastAsia="標楷體" w:hint="eastAsia"/>
              </w:rPr>
              <w:t>聯絡人：</w:t>
            </w:r>
            <w:r w:rsidR="00FB6B8A">
              <w:rPr>
                <w:rFonts w:eastAsia="標楷體" w:hint="eastAsia"/>
              </w:rPr>
              <w:t>馬</w:t>
            </w:r>
            <w:r w:rsidRPr="00C538DC">
              <w:rPr>
                <w:rFonts w:eastAsia="標楷體" w:hint="eastAsia"/>
              </w:rPr>
              <w:t>小姐</w:t>
            </w:r>
          </w:p>
          <w:p w:rsidR="005635CB" w:rsidRPr="00C538DC" w:rsidRDefault="005635CB" w:rsidP="007F22C9">
            <w:pPr>
              <w:rPr>
                <w:rFonts w:eastAsia="標楷體"/>
                <w:sz w:val="20"/>
              </w:rPr>
            </w:pPr>
            <w:r w:rsidRPr="00C538DC">
              <w:rPr>
                <w:rFonts w:eastAsia="標楷體" w:hint="eastAsia"/>
              </w:rPr>
              <w:t>公司電話：</w:t>
            </w:r>
            <w:r w:rsidRPr="00C538DC">
              <w:rPr>
                <w:rFonts w:eastAsia="標楷體"/>
              </w:rPr>
              <w:t>(02)</w:t>
            </w:r>
            <w:r w:rsidR="00FB6B8A">
              <w:rPr>
                <w:rFonts w:eastAsia="標楷體" w:hint="eastAsia"/>
              </w:rPr>
              <w:t>2181</w:t>
            </w:r>
            <w:r w:rsidRPr="00C538DC">
              <w:rPr>
                <w:rFonts w:eastAsia="標楷體"/>
              </w:rPr>
              <w:t>-</w:t>
            </w:r>
            <w:r w:rsidR="00FB6B8A">
              <w:rPr>
                <w:rFonts w:eastAsia="標楷體" w:hint="eastAsia"/>
              </w:rPr>
              <w:t>8</w:t>
            </w:r>
            <w:r w:rsidR="007F22C9">
              <w:rPr>
                <w:rFonts w:eastAsia="標楷體" w:hint="eastAsia"/>
              </w:rPr>
              <w:t>157</w:t>
            </w:r>
          </w:p>
        </w:tc>
      </w:tr>
      <w:tr w:rsidR="00161123" w:rsidRPr="006740C4" w:rsidTr="00E7015F">
        <w:trPr>
          <w:cantSplit/>
        </w:trPr>
        <w:tc>
          <w:tcPr>
            <w:tcW w:w="2580" w:type="dxa"/>
            <w:shd w:val="clear" w:color="auto" w:fill="F9F9F9"/>
          </w:tcPr>
          <w:p w:rsidR="00161123" w:rsidRPr="006740C4" w:rsidRDefault="00161123">
            <w:pPr>
              <w:rPr>
                <w:rFonts w:eastAsia="標楷體"/>
                <w:sz w:val="20"/>
              </w:rPr>
            </w:pPr>
            <w:r w:rsidRPr="006740C4">
              <w:rPr>
                <w:rFonts w:eastAsia="標楷體"/>
                <w:sz w:val="20"/>
              </w:rPr>
              <w:t>註冊地國</w:t>
            </w:r>
          </w:p>
        </w:tc>
        <w:tc>
          <w:tcPr>
            <w:tcW w:w="7371" w:type="dxa"/>
          </w:tcPr>
          <w:p w:rsidR="00161123" w:rsidRPr="006740C4" w:rsidRDefault="00161123">
            <w:pPr>
              <w:rPr>
                <w:rFonts w:eastAsia="標楷體"/>
              </w:rPr>
            </w:pPr>
            <w:r w:rsidRPr="006740C4">
              <w:rPr>
                <w:rFonts w:eastAsia="標楷體"/>
                <w:sz w:val="20"/>
              </w:rPr>
              <w:t>(</w:t>
            </w:r>
            <w:r w:rsidRPr="006740C4">
              <w:rPr>
                <w:rFonts w:eastAsia="標楷體"/>
                <w:sz w:val="20"/>
              </w:rPr>
              <w:t>外國發行人適用</w:t>
            </w:r>
            <w:r w:rsidRPr="006740C4">
              <w:rPr>
                <w:rFonts w:eastAsia="標楷體"/>
                <w:sz w:val="20"/>
              </w:rPr>
              <w:t>)</w:t>
            </w:r>
          </w:p>
        </w:tc>
      </w:tr>
      <w:tr w:rsidR="00161123" w:rsidRPr="006740C4" w:rsidTr="00E7015F">
        <w:trPr>
          <w:cantSplit/>
        </w:trPr>
        <w:tc>
          <w:tcPr>
            <w:tcW w:w="2580" w:type="dxa"/>
            <w:shd w:val="clear" w:color="auto" w:fill="F9F9F9"/>
          </w:tcPr>
          <w:p w:rsidR="00161123" w:rsidRPr="006740C4" w:rsidRDefault="00161123">
            <w:pPr>
              <w:rPr>
                <w:rFonts w:eastAsia="標楷體"/>
                <w:sz w:val="20"/>
              </w:rPr>
            </w:pPr>
            <w:r w:rsidRPr="006740C4">
              <w:rPr>
                <w:rFonts w:eastAsia="標楷體"/>
                <w:sz w:val="20"/>
              </w:rPr>
              <w:t>訴訟及非</w:t>
            </w:r>
            <w:proofErr w:type="gramStart"/>
            <w:r w:rsidRPr="006740C4">
              <w:rPr>
                <w:rFonts w:eastAsia="標楷體"/>
                <w:sz w:val="20"/>
              </w:rPr>
              <w:t>訟</w:t>
            </w:r>
            <w:proofErr w:type="gramEnd"/>
            <w:r w:rsidRPr="006740C4">
              <w:rPr>
                <w:rFonts w:eastAsia="標楷體"/>
                <w:sz w:val="20"/>
              </w:rPr>
              <w:t>代理人</w:t>
            </w:r>
          </w:p>
        </w:tc>
        <w:tc>
          <w:tcPr>
            <w:tcW w:w="7371" w:type="dxa"/>
          </w:tcPr>
          <w:p w:rsidR="00161123" w:rsidRPr="006740C4" w:rsidRDefault="00161123">
            <w:pPr>
              <w:rPr>
                <w:rFonts w:eastAsia="標楷體"/>
              </w:rPr>
            </w:pPr>
            <w:r w:rsidRPr="006740C4">
              <w:rPr>
                <w:rFonts w:eastAsia="標楷體"/>
                <w:sz w:val="20"/>
              </w:rPr>
              <w:t>(</w:t>
            </w:r>
            <w:r w:rsidRPr="006740C4">
              <w:rPr>
                <w:rFonts w:eastAsia="標楷體"/>
                <w:sz w:val="20"/>
              </w:rPr>
              <w:t>外國發行人適用</w:t>
            </w:r>
            <w:r w:rsidRPr="006740C4">
              <w:rPr>
                <w:rFonts w:eastAsia="標楷體"/>
                <w:sz w:val="20"/>
              </w:rPr>
              <w:t>)</w:t>
            </w:r>
          </w:p>
        </w:tc>
      </w:tr>
    </w:tbl>
    <w:p w:rsidR="00161123" w:rsidRDefault="00161123">
      <w:pPr>
        <w:jc w:val="both"/>
        <w:rPr>
          <w:rFonts w:ascii="新細明體" w:hAnsi="新細明體"/>
        </w:rPr>
      </w:pPr>
      <w:r>
        <w:rPr>
          <w:rFonts w:ascii="新細明體" w:hAnsi="新細明體" w:hint="eastAsia"/>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2693"/>
        <w:gridCol w:w="3119"/>
      </w:tblGrid>
      <w:tr w:rsidR="00FB6B8A" w:rsidRPr="006740C4" w:rsidTr="00E7015F">
        <w:tc>
          <w:tcPr>
            <w:tcW w:w="9923" w:type="dxa"/>
            <w:gridSpan w:val="4"/>
            <w:shd w:val="clear" w:color="auto" w:fill="auto"/>
          </w:tcPr>
          <w:p w:rsidR="00FB6B8A" w:rsidRPr="001B6810" w:rsidRDefault="00FB6B8A" w:rsidP="00F23D95">
            <w:pPr>
              <w:jc w:val="center"/>
              <w:rPr>
                <w:rFonts w:eastAsia="標楷體"/>
                <w:u w:val="single"/>
              </w:rPr>
            </w:pPr>
            <w:r w:rsidRPr="001B6810">
              <w:rPr>
                <w:rFonts w:eastAsia="標楷體"/>
                <w:u w:val="single"/>
              </w:rPr>
              <w:t>輔導推薦證券商認購</w:t>
            </w:r>
            <w:r>
              <w:rPr>
                <w:rFonts w:eastAsia="標楷體" w:hint="eastAsia"/>
                <w:u w:val="single"/>
              </w:rPr>
              <w:t>高明鐵企業</w:t>
            </w:r>
            <w:r w:rsidRPr="001B6810">
              <w:rPr>
                <w:rFonts w:eastAsia="標楷體" w:hint="eastAsia"/>
                <w:u w:val="single"/>
              </w:rPr>
              <w:t>股份有限</w:t>
            </w:r>
            <w:r w:rsidRPr="001B6810">
              <w:rPr>
                <w:rFonts w:eastAsia="標楷體"/>
                <w:u w:val="single"/>
              </w:rPr>
              <w:t>公司股票之相關資訊</w:t>
            </w:r>
          </w:p>
        </w:tc>
      </w:tr>
      <w:tr w:rsidR="00FB6B8A" w:rsidRPr="006740C4" w:rsidTr="00E7015F">
        <w:tc>
          <w:tcPr>
            <w:tcW w:w="1418" w:type="dxa"/>
            <w:vMerge w:val="restart"/>
            <w:shd w:val="clear" w:color="auto" w:fill="auto"/>
            <w:vAlign w:val="center"/>
          </w:tcPr>
          <w:p w:rsidR="00FB6B8A" w:rsidRPr="001B6810" w:rsidRDefault="00FB6B8A" w:rsidP="00D00024">
            <w:pPr>
              <w:jc w:val="center"/>
              <w:rPr>
                <w:rFonts w:eastAsia="標楷體"/>
              </w:rPr>
            </w:pPr>
            <w:r w:rsidRPr="001B6810">
              <w:rPr>
                <w:rFonts w:eastAsia="標楷體"/>
              </w:rPr>
              <w:t>證券商名稱</w:t>
            </w:r>
          </w:p>
        </w:tc>
        <w:tc>
          <w:tcPr>
            <w:tcW w:w="2693" w:type="dxa"/>
            <w:shd w:val="clear" w:color="auto" w:fill="auto"/>
          </w:tcPr>
          <w:p w:rsidR="00FB6B8A" w:rsidRPr="001B6810" w:rsidRDefault="00FB6B8A" w:rsidP="00F23D95">
            <w:pPr>
              <w:jc w:val="center"/>
              <w:rPr>
                <w:rFonts w:eastAsia="標楷體"/>
              </w:rPr>
            </w:pPr>
            <w:r w:rsidRPr="001B6810">
              <w:rPr>
                <w:rFonts w:eastAsia="標楷體"/>
              </w:rPr>
              <w:t>主辦</w:t>
            </w:r>
          </w:p>
        </w:tc>
        <w:tc>
          <w:tcPr>
            <w:tcW w:w="2693" w:type="dxa"/>
            <w:shd w:val="clear" w:color="auto" w:fill="auto"/>
          </w:tcPr>
          <w:p w:rsidR="00FB6B8A" w:rsidRPr="001B6810" w:rsidRDefault="00FB6B8A" w:rsidP="006740C4">
            <w:pPr>
              <w:jc w:val="center"/>
              <w:rPr>
                <w:rFonts w:eastAsia="標楷體"/>
              </w:rPr>
            </w:pPr>
            <w:r w:rsidRPr="001B6810">
              <w:rPr>
                <w:rFonts w:eastAsia="標楷體"/>
              </w:rPr>
              <w:t>協辦</w:t>
            </w:r>
          </w:p>
        </w:tc>
        <w:tc>
          <w:tcPr>
            <w:tcW w:w="3119" w:type="dxa"/>
          </w:tcPr>
          <w:p w:rsidR="00FB6B8A" w:rsidRPr="001B6810" w:rsidRDefault="00FB6B8A" w:rsidP="00FB6B8A">
            <w:pPr>
              <w:jc w:val="center"/>
              <w:rPr>
                <w:rFonts w:eastAsia="標楷體"/>
              </w:rPr>
            </w:pPr>
            <w:r w:rsidRPr="001B6810">
              <w:rPr>
                <w:rFonts w:eastAsia="標楷體"/>
              </w:rPr>
              <w:t>協辦</w:t>
            </w:r>
          </w:p>
        </w:tc>
      </w:tr>
      <w:tr w:rsidR="00FB6B8A" w:rsidRPr="006740C4" w:rsidTr="00E7015F">
        <w:tc>
          <w:tcPr>
            <w:tcW w:w="1418" w:type="dxa"/>
            <w:vMerge/>
            <w:shd w:val="clear" w:color="auto" w:fill="auto"/>
          </w:tcPr>
          <w:p w:rsidR="00FB6B8A" w:rsidRPr="001B6810" w:rsidRDefault="00FB6B8A" w:rsidP="00F23D95">
            <w:pPr>
              <w:jc w:val="center"/>
              <w:rPr>
                <w:rFonts w:eastAsia="標楷體"/>
              </w:rPr>
            </w:pPr>
          </w:p>
        </w:tc>
        <w:tc>
          <w:tcPr>
            <w:tcW w:w="2693" w:type="dxa"/>
            <w:shd w:val="clear" w:color="auto" w:fill="auto"/>
          </w:tcPr>
          <w:p w:rsidR="00FB6B8A" w:rsidRPr="001B6810" w:rsidRDefault="00FB6B8A" w:rsidP="00EE4C00">
            <w:pPr>
              <w:jc w:val="center"/>
              <w:rPr>
                <w:rFonts w:eastAsia="標楷體"/>
              </w:rPr>
            </w:pPr>
            <w:proofErr w:type="gramStart"/>
            <w:r w:rsidRPr="001B6810">
              <w:rPr>
                <w:rFonts w:eastAsia="標楷體"/>
              </w:rPr>
              <w:t>凱</w:t>
            </w:r>
            <w:proofErr w:type="gramEnd"/>
            <w:r w:rsidRPr="001B6810">
              <w:rPr>
                <w:rFonts w:eastAsia="標楷體"/>
              </w:rPr>
              <w:t>基證券股份有限公司</w:t>
            </w:r>
          </w:p>
        </w:tc>
        <w:tc>
          <w:tcPr>
            <w:tcW w:w="2693" w:type="dxa"/>
            <w:shd w:val="clear" w:color="auto" w:fill="auto"/>
          </w:tcPr>
          <w:p w:rsidR="00FB6B8A" w:rsidRPr="001B6810" w:rsidRDefault="00FB6B8A" w:rsidP="00EE4C00">
            <w:pPr>
              <w:jc w:val="center"/>
              <w:rPr>
                <w:rFonts w:eastAsia="標楷體"/>
              </w:rPr>
            </w:pPr>
            <w:r>
              <w:rPr>
                <w:rFonts w:eastAsia="標楷體" w:hint="eastAsia"/>
              </w:rPr>
              <w:t>日盛</w:t>
            </w:r>
            <w:r w:rsidRPr="001B6810">
              <w:rPr>
                <w:rFonts w:eastAsia="標楷體"/>
              </w:rPr>
              <w:t>證券股份有限公司</w:t>
            </w:r>
          </w:p>
        </w:tc>
        <w:tc>
          <w:tcPr>
            <w:tcW w:w="3119" w:type="dxa"/>
          </w:tcPr>
          <w:p w:rsidR="00FB6B8A" w:rsidRPr="001B6810" w:rsidRDefault="00FB6B8A" w:rsidP="00FB6B8A">
            <w:pPr>
              <w:ind w:leftChars="-45" w:left="-108"/>
              <w:jc w:val="center"/>
              <w:rPr>
                <w:rFonts w:eastAsia="標楷體"/>
              </w:rPr>
            </w:pPr>
            <w:r>
              <w:rPr>
                <w:rFonts w:eastAsia="標楷體" w:hint="eastAsia"/>
              </w:rPr>
              <w:t>台新綜合</w:t>
            </w:r>
            <w:r w:rsidRPr="001B6810">
              <w:rPr>
                <w:rFonts w:eastAsia="標楷體"/>
              </w:rPr>
              <w:t>證券股份有限公司</w:t>
            </w:r>
          </w:p>
        </w:tc>
      </w:tr>
      <w:tr w:rsidR="00FB6B8A" w:rsidRPr="006740C4" w:rsidTr="00E7015F">
        <w:tc>
          <w:tcPr>
            <w:tcW w:w="1418" w:type="dxa"/>
            <w:shd w:val="clear" w:color="auto" w:fill="auto"/>
          </w:tcPr>
          <w:p w:rsidR="00FB6B8A" w:rsidRPr="001B6810" w:rsidRDefault="00FB6B8A" w:rsidP="00F23D95">
            <w:pPr>
              <w:jc w:val="center"/>
              <w:rPr>
                <w:rFonts w:eastAsia="標楷體"/>
              </w:rPr>
            </w:pPr>
            <w:r w:rsidRPr="001B6810">
              <w:rPr>
                <w:rFonts w:eastAsia="標楷體"/>
              </w:rPr>
              <w:t>認購日期</w:t>
            </w:r>
          </w:p>
        </w:tc>
        <w:tc>
          <w:tcPr>
            <w:tcW w:w="8505" w:type="dxa"/>
            <w:gridSpan w:val="3"/>
            <w:shd w:val="clear" w:color="auto" w:fill="auto"/>
          </w:tcPr>
          <w:p w:rsidR="00FB6B8A" w:rsidRPr="001B6810" w:rsidRDefault="00FB6B8A" w:rsidP="00C86A4F">
            <w:pPr>
              <w:jc w:val="center"/>
              <w:rPr>
                <w:rFonts w:eastAsia="標楷體"/>
              </w:rPr>
            </w:pPr>
            <w:r w:rsidRPr="001B6810">
              <w:rPr>
                <w:rFonts w:eastAsia="標楷體" w:hint="eastAsia"/>
              </w:rPr>
              <w:t>107</w:t>
            </w:r>
            <w:r w:rsidRPr="001B6810">
              <w:rPr>
                <w:rFonts w:eastAsia="標楷體" w:hint="eastAsia"/>
              </w:rPr>
              <w:t>年</w:t>
            </w:r>
            <w:r>
              <w:rPr>
                <w:rFonts w:eastAsia="標楷體" w:hint="eastAsia"/>
              </w:rPr>
              <w:t>6</w:t>
            </w:r>
            <w:r w:rsidRPr="001B6810">
              <w:rPr>
                <w:rFonts w:eastAsia="標楷體" w:hint="eastAsia"/>
              </w:rPr>
              <w:t>月</w:t>
            </w:r>
            <w:r w:rsidR="00C86A4F">
              <w:rPr>
                <w:rFonts w:eastAsia="標楷體" w:hint="eastAsia"/>
              </w:rPr>
              <w:t>14</w:t>
            </w:r>
            <w:r w:rsidRPr="001B6810">
              <w:rPr>
                <w:rFonts w:eastAsia="標楷體" w:hint="eastAsia"/>
              </w:rPr>
              <w:t>日</w:t>
            </w:r>
          </w:p>
        </w:tc>
      </w:tr>
      <w:tr w:rsidR="00FB6B8A" w:rsidRPr="006740C4" w:rsidTr="00E7015F">
        <w:tc>
          <w:tcPr>
            <w:tcW w:w="1418" w:type="dxa"/>
            <w:shd w:val="clear" w:color="auto" w:fill="auto"/>
          </w:tcPr>
          <w:p w:rsidR="00FB6B8A" w:rsidRPr="001B6810" w:rsidRDefault="00FB6B8A" w:rsidP="00F23D95">
            <w:pPr>
              <w:jc w:val="center"/>
              <w:rPr>
                <w:rFonts w:eastAsia="標楷體"/>
              </w:rPr>
            </w:pPr>
            <w:r w:rsidRPr="001B6810">
              <w:rPr>
                <w:rFonts w:eastAsia="標楷體"/>
              </w:rPr>
              <w:t>認購股數（股）</w:t>
            </w:r>
          </w:p>
        </w:tc>
        <w:tc>
          <w:tcPr>
            <w:tcW w:w="2693" w:type="dxa"/>
            <w:shd w:val="clear" w:color="auto" w:fill="auto"/>
          </w:tcPr>
          <w:p w:rsidR="00FB6B8A" w:rsidRPr="001B6810" w:rsidRDefault="00FB6B8A" w:rsidP="00FB6B8A">
            <w:pPr>
              <w:jc w:val="center"/>
              <w:rPr>
                <w:rFonts w:eastAsia="標楷體"/>
              </w:rPr>
            </w:pPr>
            <w:r w:rsidRPr="001B6810">
              <w:rPr>
                <w:rFonts w:eastAsia="標楷體"/>
              </w:rPr>
              <w:t>6</w:t>
            </w:r>
            <w:r>
              <w:rPr>
                <w:rFonts w:eastAsia="標楷體" w:hint="eastAsia"/>
              </w:rPr>
              <w:t>50</w:t>
            </w:r>
            <w:r w:rsidRPr="001B6810">
              <w:rPr>
                <w:rFonts w:eastAsia="標楷體"/>
              </w:rPr>
              <w:t>,000</w:t>
            </w:r>
          </w:p>
        </w:tc>
        <w:tc>
          <w:tcPr>
            <w:tcW w:w="2693" w:type="dxa"/>
            <w:shd w:val="clear" w:color="auto" w:fill="auto"/>
          </w:tcPr>
          <w:p w:rsidR="00FB6B8A" w:rsidRPr="00DB023B" w:rsidRDefault="00FB6B8A" w:rsidP="001B6810">
            <w:pPr>
              <w:jc w:val="center"/>
              <w:rPr>
                <w:rFonts w:eastAsia="標楷體"/>
              </w:rPr>
            </w:pPr>
            <w:r w:rsidRPr="00DB023B">
              <w:rPr>
                <w:rFonts w:eastAsia="標楷體" w:hint="eastAsia"/>
              </w:rPr>
              <w:t>1</w:t>
            </w:r>
            <w:r w:rsidR="00FD52B0" w:rsidRPr="00DB023B">
              <w:rPr>
                <w:rFonts w:eastAsia="標楷體"/>
              </w:rPr>
              <w:t>3</w:t>
            </w:r>
            <w:r w:rsidRPr="00DB023B">
              <w:rPr>
                <w:rFonts w:eastAsia="標楷體" w:hint="eastAsia"/>
              </w:rPr>
              <w:t>0,000</w:t>
            </w:r>
          </w:p>
        </w:tc>
        <w:tc>
          <w:tcPr>
            <w:tcW w:w="3119" w:type="dxa"/>
          </w:tcPr>
          <w:p w:rsidR="00FB6B8A" w:rsidRPr="00DB023B" w:rsidRDefault="00FB6B8A" w:rsidP="00FB6B8A">
            <w:pPr>
              <w:jc w:val="center"/>
              <w:rPr>
                <w:rFonts w:eastAsia="標楷體"/>
              </w:rPr>
            </w:pPr>
            <w:r w:rsidRPr="00DB023B">
              <w:rPr>
                <w:rFonts w:eastAsia="標楷體" w:hint="eastAsia"/>
              </w:rPr>
              <w:t>1</w:t>
            </w:r>
            <w:r w:rsidR="00FD52B0" w:rsidRPr="00DB023B">
              <w:rPr>
                <w:rFonts w:eastAsia="標楷體"/>
              </w:rPr>
              <w:t>0</w:t>
            </w:r>
            <w:r w:rsidRPr="00DB023B">
              <w:rPr>
                <w:rFonts w:eastAsia="標楷體" w:hint="eastAsia"/>
              </w:rPr>
              <w:t>0,000</w:t>
            </w:r>
          </w:p>
        </w:tc>
      </w:tr>
      <w:tr w:rsidR="00FB6B8A" w:rsidRPr="006740C4" w:rsidTr="00E7015F">
        <w:tc>
          <w:tcPr>
            <w:tcW w:w="1418" w:type="dxa"/>
            <w:shd w:val="clear" w:color="auto" w:fill="auto"/>
          </w:tcPr>
          <w:p w:rsidR="00FB6B8A" w:rsidRPr="001B6810" w:rsidRDefault="00FB6B8A" w:rsidP="00F23D95">
            <w:pPr>
              <w:jc w:val="center"/>
              <w:rPr>
                <w:rFonts w:eastAsia="標楷體"/>
              </w:rPr>
            </w:pPr>
            <w:proofErr w:type="gramStart"/>
            <w:r w:rsidRPr="001B6810">
              <w:rPr>
                <w:rFonts w:eastAsia="標楷體"/>
              </w:rPr>
              <w:t>認購占擬櫃檯</w:t>
            </w:r>
            <w:proofErr w:type="gramEnd"/>
            <w:r w:rsidRPr="001B6810">
              <w:rPr>
                <w:rFonts w:eastAsia="標楷體"/>
              </w:rPr>
              <w:t>買賣股份總數之比率</w:t>
            </w:r>
          </w:p>
        </w:tc>
        <w:tc>
          <w:tcPr>
            <w:tcW w:w="2693" w:type="dxa"/>
            <w:shd w:val="clear" w:color="auto" w:fill="auto"/>
          </w:tcPr>
          <w:p w:rsidR="00FB6B8A" w:rsidRPr="00533DD1" w:rsidRDefault="0085559F" w:rsidP="001B6810">
            <w:pPr>
              <w:jc w:val="center"/>
              <w:rPr>
                <w:rFonts w:eastAsia="標楷體"/>
              </w:rPr>
            </w:pPr>
            <w:r w:rsidRPr="00533DD1">
              <w:rPr>
                <w:rFonts w:eastAsia="標楷體" w:hint="eastAsia"/>
              </w:rPr>
              <w:t>2.22%</w:t>
            </w:r>
          </w:p>
        </w:tc>
        <w:tc>
          <w:tcPr>
            <w:tcW w:w="2693" w:type="dxa"/>
            <w:shd w:val="clear" w:color="auto" w:fill="auto"/>
          </w:tcPr>
          <w:p w:rsidR="00FB6B8A" w:rsidRPr="00533DD1" w:rsidRDefault="0085559F" w:rsidP="00DB023B">
            <w:pPr>
              <w:jc w:val="center"/>
              <w:rPr>
                <w:rFonts w:eastAsia="標楷體"/>
              </w:rPr>
            </w:pPr>
            <w:r w:rsidRPr="00533DD1">
              <w:rPr>
                <w:rFonts w:eastAsia="標楷體" w:hint="eastAsia"/>
              </w:rPr>
              <w:t>0.</w:t>
            </w:r>
            <w:r w:rsidR="00DB023B">
              <w:rPr>
                <w:rFonts w:eastAsia="標楷體" w:hint="eastAsia"/>
              </w:rPr>
              <w:t>4</w:t>
            </w:r>
            <w:r w:rsidRPr="00533DD1">
              <w:rPr>
                <w:rFonts w:eastAsia="標楷體" w:hint="eastAsia"/>
              </w:rPr>
              <w:t>4%</w:t>
            </w:r>
          </w:p>
        </w:tc>
        <w:tc>
          <w:tcPr>
            <w:tcW w:w="3119" w:type="dxa"/>
          </w:tcPr>
          <w:p w:rsidR="00FB6B8A" w:rsidRPr="00533DD1" w:rsidRDefault="0085559F" w:rsidP="00DB023B">
            <w:pPr>
              <w:jc w:val="center"/>
              <w:rPr>
                <w:rFonts w:eastAsia="標楷體"/>
              </w:rPr>
            </w:pPr>
            <w:r w:rsidRPr="00533DD1">
              <w:rPr>
                <w:rFonts w:eastAsia="標楷體" w:hint="eastAsia"/>
              </w:rPr>
              <w:t>0.</w:t>
            </w:r>
            <w:r w:rsidR="00DB023B">
              <w:rPr>
                <w:rFonts w:eastAsia="標楷體" w:hint="eastAsia"/>
              </w:rPr>
              <w:t>34</w:t>
            </w:r>
            <w:r w:rsidRPr="00533DD1">
              <w:rPr>
                <w:rFonts w:eastAsia="標楷體" w:hint="eastAsia"/>
              </w:rPr>
              <w:t>%</w:t>
            </w:r>
          </w:p>
        </w:tc>
      </w:tr>
      <w:tr w:rsidR="00FB6B8A" w:rsidRPr="006740C4" w:rsidTr="00E7015F">
        <w:tc>
          <w:tcPr>
            <w:tcW w:w="1418" w:type="dxa"/>
            <w:shd w:val="clear" w:color="auto" w:fill="auto"/>
          </w:tcPr>
          <w:p w:rsidR="00FB6B8A" w:rsidRPr="001B6810" w:rsidRDefault="00FB6B8A" w:rsidP="00F23D95">
            <w:pPr>
              <w:jc w:val="center"/>
              <w:rPr>
                <w:rFonts w:eastAsia="標楷體"/>
              </w:rPr>
            </w:pPr>
            <w:r w:rsidRPr="001B6810">
              <w:rPr>
                <w:rFonts w:eastAsia="標楷體"/>
              </w:rPr>
              <w:t>認購價格</w:t>
            </w:r>
          </w:p>
        </w:tc>
        <w:tc>
          <w:tcPr>
            <w:tcW w:w="8505" w:type="dxa"/>
            <w:gridSpan w:val="3"/>
            <w:shd w:val="clear" w:color="auto" w:fill="auto"/>
          </w:tcPr>
          <w:p w:rsidR="00FB6B8A" w:rsidRPr="001B6810" w:rsidRDefault="00FB6B8A" w:rsidP="00FB6B8A">
            <w:pPr>
              <w:jc w:val="center"/>
              <w:rPr>
                <w:rFonts w:eastAsia="標楷體"/>
              </w:rPr>
            </w:pPr>
            <w:r w:rsidRPr="001B6810">
              <w:rPr>
                <w:rFonts w:eastAsia="標楷體" w:hint="eastAsia"/>
              </w:rPr>
              <w:t>新台幣</w:t>
            </w:r>
            <w:r>
              <w:rPr>
                <w:rFonts w:eastAsia="標楷體" w:hint="eastAsia"/>
              </w:rPr>
              <w:t>65</w:t>
            </w:r>
            <w:r w:rsidRPr="001B6810">
              <w:rPr>
                <w:rFonts w:eastAsia="標楷體" w:hint="eastAsia"/>
              </w:rPr>
              <w:t>元</w:t>
            </w:r>
            <w:r w:rsidRPr="001B6810">
              <w:rPr>
                <w:rFonts w:eastAsia="標楷體" w:hint="eastAsia"/>
              </w:rPr>
              <w:t>/</w:t>
            </w:r>
            <w:r w:rsidRPr="001B6810">
              <w:rPr>
                <w:rFonts w:eastAsia="標楷體" w:hint="eastAsia"/>
              </w:rPr>
              <w:t>股</w:t>
            </w:r>
          </w:p>
        </w:tc>
      </w:tr>
      <w:tr w:rsidR="00FB6B8A" w:rsidRPr="006740C4" w:rsidTr="00E7015F">
        <w:tc>
          <w:tcPr>
            <w:tcW w:w="1418" w:type="dxa"/>
            <w:shd w:val="clear" w:color="auto" w:fill="auto"/>
            <w:vAlign w:val="center"/>
          </w:tcPr>
          <w:p w:rsidR="00FB6B8A" w:rsidRPr="006740C4" w:rsidRDefault="00FB6B8A" w:rsidP="00F23D95">
            <w:pPr>
              <w:jc w:val="center"/>
              <w:rPr>
                <w:rFonts w:eastAsia="標楷體"/>
              </w:rPr>
            </w:pPr>
            <w:r w:rsidRPr="006740C4">
              <w:rPr>
                <w:rFonts w:eastAsia="標楷體"/>
              </w:rPr>
              <w:t>認購價格之訂定</w:t>
            </w:r>
          </w:p>
          <w:p w:rsidR="00FB6B8A" w:rsidRPr="006740C4" w:rsidRDefault="00FB6B8A" w:rsidP="00F23D95">
            <w:pPr>
              <w:jc w:val="center"/>
              <w:rPr>
                <w:rFonts w:eastAsia="標楷體"/>
                <w:u w:val="single"/>
              </w:rPr>
            </w:pPr>
            <w:r w:rsidRPr="006740C4">
              <w:rPr>
                <w:rFonts w:eastAsia="標楷體"/>
              </w:rPr>
              <w:t>依據及方式</w:t>
            </w:r>
          </w:p>
        </w:tc>
        <w:tc>
          <w:tcPr>
            <w:tcW w:w="8505" w:type="dxa"/>
            <w:gridSpan w:val="3"/>
            <w:shd w:val="clear" w:color="auto" w:fill="auto"/>
          </w:tcPr>
          <w:p w:rsidR="00FB6B8A" w:rsidRDefault="00FB6B8A" w:rsidP="002C0B0D">
            <w:pPr>
              <w:ind w:firstLineChars="205" w:firstLine="492"/>
              <w:jc w:val="both"/>
              <w:rPr>
                <w:rFonts w:eastAsia="標楷體"/>
              </w:rPr>
            </w:pPr>
            <w:r>
              <w:rPr>
                <w:rFonts w:eastAsia="標楷體" w:hint="eastAsia"/>
              </w:rPr>
              <w:t>目前證券投資分析常用之股票評價方法主要包括市價法如本益比法</w:t>
            </w:r>
            <w:r>
              <w:rPr>
                <w:rFonts w:eastAsia="標楷體"/>
              </w:rPr>
              <w:t>(Price/Earnings Ratio, P/E Ratio)</w:t>
            </w:r>
            <w:r>
              <w:rPr>
                <w:rFonts w:eastAsia="標楷體" w:hint="eastAsia"/>
              </w:rPr>
              <w:t>、股價淨值比法</w:t>
            </w:r>
            <w:r>
              <w:rPr>
                <w:rFonts w:eastAsia="標楷體"/>
              </w:rPr>
              <w:t>(Price/Book Value Ratio, P/B Ratio)</w:t>
            </w:r>
            <w:r>
              <w:rPr>
                <w:rFonts w:eastAsia="標楷體" w:hint="eastAsia"/>
              </w:rPr>
              <w:t>、股價營收比法</w:t>
            </w:r>
            <w:r>
              <w:rPr>
                <w:rFonts w:eastAsia="標楷體"/>
              </w:rPr>
              <w:t>(Price/Sales Ratio, P/S Ratio)</w:t>
            </w:r>
            <w:r>
              <w:rPr>
                <w:rFonts w:eastAsia="標楷體" w:hint="eastAsia"/>
              </w:rPr>
              <w:t>，係透過已公開的資訊，與整</w:t>
            </w:r>
            <w:r>
              <w:rPr>
                <w:rFonts w:eastAsia="標楷體" w:hint="eastAsia"/>
              </w:rPr>
              <w:lastRenderedPageBreak/>
              <w:t>體市場、產業性質相近的同業及被評價公司歷史軌跡比較，作為評價企業之價值，再根據被評價公司本身異於</w:t>
            </w:r>
            <w:proofErr w:type="gramStart"/>
            <w:r>
              <w:rPr>
                <w:rFonts w:eastAsia="標楷體" w:hint="eastAsia"/>
              </w:rPr>
              <w:t>採</w:t>
            </w:r>
            <w:proofErr w:type="gramEnd"/>
            <w:r>
              <w:rPr>
                <w:rFonts w:eastAsia="標楷體" w:hint="eastAsia"/>
              </w:rPr>
              <w:t>樣公司之部分</w:t>
            </w:r>
            <w:proofErr w:type="gramStart"/>
            <w:r>
              <w:rPr>
                <w:rFonts w:eastAsia="標楷體" w:hint="eastAsia"/>
              </w:rPr>
              <w:t>作折溢</w:t>
            </w:r>
            <w:proofErr w:type="gramEnd"/>
            <w:r>
              <w:rPr>
                <w:rFonts w:eastAsia="標楷體" w:hint="eastAsia"/>
              </w:rPr>
              <w:t>價之調整；成本法亦稱</w:t>
            </w:r>
            <w:proofErr w:type="gramStart"/>
            <w:r>
              <w:rPr>
                <w:rFonts w:eastAsia="標楷體" w:hint="eastAsia"/>
              </w:rPr>
              <w:t>帳面</w:t>
            </w:r>
            <w:proofErr w:type="gramEnd"/>
            <w:r>
              <w:rPr>
                <w:rFonts w:eastAsia="標楷體" w:hint="eastAsia"/>
              </w:rPr>
              <w:t>價值法</w:t>
            </w:r>
            <w:r>
              <w:rPr>
                <w:rFonts w:eastAsia="標楷體"/>
              </w:rPr>
              <w:t>(Book Value Method)</w:t>
            </w:r>
            <w:r>
              <w:rPr>
                <w:rFonts w:eastAsia="標楷體" w:hint="eastAsia"/>
              </w:rPr>
              <w:t>，係以</w:t>
            </w:r>
            <w:proofErr w:type="gramStart"/>
            <w:r>
              <w:rPr>
                <w:rFonts w:eastAsia="標楷體" w:hint="eastAsia"/>
              </w:rPr>
              <w:t>帳面</w:t>
            </w:r>
            <w:proofErr w:type="gramEnd"/>
            <w:r>
              <w:rPr>
                <w:rFonts w:eastAsia="標楷體" w:hint="eastAsia"/>
              </w:rPr>
              <w:t>歷史成本資料作為公司價值評定之基礎；另現金流量</w:t>
            </w:r>
            <w:proofErr w:type="gramStart"/>
            <w:r>
              <w:rPr>
                <w:rFonts w:eastAsia="標楷體" w:hint="eastAsia"/>
              </w:rPr>
              <w:t>折現法</w:t>
            </w:r>
            <w:proofErr w:type="gramEnd"/>
            <w:r>
              <w:rPr>
                <w:rFonts w:eastAsia="標楷體"/>
              </w:rPr>
              <w:t>(Discounted Cash Flow Method, DCF)</w:t>
            </w:r>
            <w:r>
              <w:rPr>
                <w:rFonts w:eastAsia="標楷體" w:hint="eastAsia"/>
              </w:rPr>
              <w:t>則重視公司未來營運所創造之現金流入價值。</w:t>
            </w:r>
          </w:p>
          <w:p w:rsidR="00FB6B8A" w:rsidRDefault="00FB6B8A" w:rsidP="00FB6B8A">
            <w:pPr>
              <w:ind w:firstLineChars="205" w:firstLine="492"/>
              <w:jc w:val="both"/>
            </w:pPr>
            <w:r>
              <w:rPr>
                <w:rFonts w:eastAsia="標楷體" w:hint="eastAsia"/>
              </w:rPr>
              <w:t>其中，成本法係以歷史成本為計算之基礎，易忽略通貨膨脹因素且無法反應資產實際之經濟價值，且深受財務報表所</w:t>
            </w:r>
            <w:proofErr w:type="gramStart"/>
            <w:r>
              <w:rPr>
                <w:rFonts w:eastAsia="標楷體" w:hint="eastAsia"/>
              </w:rPr>
              <w:t>採</w:t>
            </w:r>
            <w:proofErr w:type="gramEnd"/>
            <w:r>
              <w:rPr>
                <w:rFonts w:eastAsia="標楷體" w:hint="eastAsia"/>
              </w:rPr>
              <w:t>行之會計原則與方法之影響，將可能低估成長型公司應有之價值；現金流量</w:t>
            </w:r>
            <w:proofErr w:type="gramStart"/>
            <w:r>
              <w:rPr>
                <w:rFonts w:eastAsia="標楷體" w:hint="eastAsia"/>
              </w:rPr>
              <w:t>折現法下</w:t>
            </w:r>
            <w:proofErr w:type="gramEnd"/>
            <w:r>
              <w:rPr>
                <w:rFonts w:eastAsia="標楷體" w:hint="eastAsia"/>
              </w:rPr>
              <w:t>某些假設，如未來營收成長率、邊際利潤率、資本支出之假設等，在產業快速變化下對未來之預估甚難準確，使未來現金流量及加權平均資金成本更無法精確掌握，故本次輔導推薦證券商認購</w:t>
            </w:r>
            <w:r w:rsidR="0085559F">
              <w:rPr>
                <w:rFonts w:eastAsia="標楷體" w:hint="eastAsia"/>
              </w:rPr>
              <w:t>高明鐵企業</w:t>
            </w:r>
            <w:r>
              <w:rPr>
                <w:rFonts w:eastAsia="標楷體" w:hint="eastAsia"/>
              </w:rPr>
              <w:t>股份有限公司</w:t>
            </w:r>
            <w:r>
              <w:rPr>
                <w:rFonts w:eastAsia="標楷體"/>
              </w:rPr>
              <w:t>(</w:t>
            </w:r>
            <w:r>
              <w:rPr>
                <w:rFonts w:eastAsia="標楷體" w:hint="eastAsia"/>
              </w:rPr>
              <w:t>以下簡稱：</w:t>
            </w:r>
            <w:r w:rsidR="0085559F">
              <w:rPr>
                <w:rFonts w:eastAsia="標楷體" w:hint="eastAsia"/>
              </w:rPr>
              <w:t>高明鐵</w:t>
            </w:r>
            <w:r w:rsidRPr="00F72D8A">
              <w:rPr>
                <w:rFonts w:eastAsia="標楷體" w:hint="eastAsia"/>
              </w:rPr>
              <w:t>或該公司</w:t>
            </w:r>
            <w:r w:rsidRPr="00F72D8A">
              <w:rPr>
                <w:rFonts w:eastAsia="標楷體"/>
              </w:rPr>
              <w:t>)</w:t>
            </w:r>
            <w:r w:rsidRPr="00F72D8A">
              <w:rPr>
                <w:rFonts w:eastAsia="標楷體" w:hint="eastAsia"/>
              </w:rPr>
              <w:t>股票茲就市場法</w:t>
            </w:r>
            <w:r w:rsidRPr="00F72D8A">
              <w:rPr>
                <w:rFonts w:eastAsia="標楷體"/>
              </w:rPr>
              <w:t>-</w:t>
            </w:r>
            <w:r w:rsidRPr="00F72D8A">
              <w:rPr>
                <w:rFonts w:eastAsia="標楷體" w:hint="eastAsia"/>
              </w:rPr>
              <w:t>本益比法</w:t>
            </w:r>
            <w:r w:rsidRPr="00F72D8A">
              <w:rPr>
                <w:rFonts w:eastAsia="標楷體" w:hint="eastAsia"/>
                <w:kern w:val="24"/>
              </w:rPr>
              <w:t>進行評估。</w:t>
            </w:r>
          </w:p>
          <w:tbl>
            <w:tblPr>
              <w:tblW w:w="7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00"/>
              <w:gridCol w:w="1205"/>
              <w:gridCol w:w="1205"/>
              <w:gridCol w:w="1205"/>
              <w:gridCol w:w="1205"/>
            </w:tblGrid>
            <w:tr w:rsidR="00CD7EB9" w:rsidRPr="001218AE" w:rsidTr="00CD7EB9">
              <w:trPr>
                <w:trHeight w:val="397"/>
                <w:jc w:val="center"/>
              </w:trPr>
              <w:tc>
                <w:tcPr>
                  <w:tcW w:w="2200" w:type="dxa"/>
                  <w:tcBorders>
                    <w:top w:val="single" w:sz="12" w:space="0" w:color="auto"/>
                    <w:left w:val="single" w:sz="12" w:space="0" w:color="auto"/>
                    <w:bottom w:val="single" w:sz="6" w:space="0" w:color="auto"/>
                    <w:right w:val="single" w:sz="6" w:space="0" w:color="auto"/>
                  </w:tcBorders>
                  <w:vAlign w:val="center"/>
                  <w:hideMark/>
                </w:tcPr>
                <w:p w:rsidR="00CD7EB9" w:rsidRPr="00FE28E0" w:rsidRDefault="00CD7EB9">
                  <w:pPr>
                    <w:snapToGrid w:val="0"/>
                    <w:spacing w:line="240" w:lineRule="atLeast"/>
                    <w:jc w:val="center"/>
                    <w:rPr>
                      <w:rFonts w:eastAsia="標楷體"/>
                    </w:rPr>
                  </w:pPr>
                  <w:r w:rsidRPr="00FE28E0">
                    <w:rPr>
                      <w:rFonts w:eastAsia="標楷體" w:hint="eastAsia"/>
                    </w:rPr>
                    <w:t>公</w:t>
                  </w:r>
                  <w:r w:rsidRPr="00FE28E0">
                    <w:rPr>
                      <w:rFonts w:eastAsia="標楷體"/>
                    </w:rPr>
                    <w:t xml:space="preserve"> </w:t>
                  </w:r>
                  <w:r w:rsidRPr="00FE28E0">
                    <w:rPr>
                      <w:rFonts w:eastAsia="標楷體" w:hint="eastAsia"/>
                    </w:rPr>
                    <w:t>司</w:t>
                  </w:r>
                  <w:r w:rsidRPr="00FE28E0">
                    <w:rPr>
                      <w:rFonts w:eastAsia="標楷體"/>
                    </w:rPr>
                    <w:t>/</w:t>
                  </w:r>
                  <w:r w:rsidRPr="00FE28E0">
                    <w:rPr>
                      <w:rFonts w:eastAsia="標楷體" w:hint="eastAsia"/>
                    </w:rPr>
                    <w:t>月</w:t>
                  </w:r>
                  <w:r w:rsidRPr="00FE28E0">
                    <w:rPr>
                      <w:rFonts w:eastAsia="標楷體"/>
                    </w:rPr>
                    <w:t xml:space="preserve"> </w:t>
                  </w:r>
                  <w:r w:rsidRPr="00FE28E0">
                    <w:rPr>
                      <w:rFonts w:eastAsia="標楷體" w:hint="eastAsia"/>
                    </w:rPr>
                    <w:t>份</w:t>
                  </w:r>
                </w:p>
              </w:tc>
              <w:tc>
                <w:tcPr>
                  <w:tcW w:w="1205" w:type="dxa"/>
                  <w:tcBorders>
                    <w:top w:val="single" w:sz="12" w:space="0" w:color="auto"/>
                    <w:left w:val="single" w:sz="6" w:space="0" w:color="auto"/>
                    <w:bottom w:val="single" w:sz="6" w:space="0" w:color="auto"/>
                    <w:right w:val="single" w:sz="6" w:space="0" w:color="auto"/>
                  </w:tcBorders>
                  <w:vAlign w:val="center"/>
                  <w:hideMark/>
                </w:tcPr>
                <w:p w:rsidR="00CD7EB9" w:rsidRPr="00FE28E0" w:rsidRDefault="00CD7EB9" w:rsidP="00012104">
                  <w:pPr>
                    <w:snapToGrid w:val="0"/>
                    <w:spacing w:line="240" w:lineRule="atLeast"/>
                    <w:jc w:val="center"/>
                    <w:rPr>
                      <w:rFonts w:eastAsia="標楷體"/>
                    </w:rPr>
                  </w:pPr>
                  <w:r w:rsidRPr="00FE28E0">
                    <w:rPr>
                      <w:rFonts w:eastAsia="標楷體"/>
                    </w:rPr>
                    <w:t>10</w:t>
                  </w:r>
                  <w:r w:rsidRPr="00FE28E0">
                    <w:rPr>
                      <w:rFonts w:eastAsia="標楷體" w:hint="eastAsia"/>
                    </w:rPr>
                    <w:t>7</w:t>
                  </w:r>
                  <w:r w:rsidRPr="00FE28E0">
                    <w:rPr>
                      <w:rFonts w:eastAsia="標楷體" w:hint="eastAsia"/>
                    </w:rPr>
                    <w:t>年</w:t>
                  </w:r>
                  <w:r>
                    <w:rPr>
                      <w:rFonts w:eastAsia="標楷體" w:hint="eastAsia"/>
                    </w:rPr>
                    <w:t>4</w:t>
                  </w:r>
                  <w:r w:rsidRPr="00FE28E0">
                    <w:rPr>
                      <w:rFonts w:eastAsia="標楷體" w:hint="eastAsia"/>
                    </w:rPr>
                    <w:t>月</w:t>
                  </w:r>
                </w:p>
              </w:tc>
              <w:tc>
                <w:tcPr>
                  <w:tcW w:w="1205" w:type="dxa"/>
                  <w:tcBorders>
                    <w:top w:val="single" w:sz="12" w:space="0" w:color="auto"/>
                    <w:left w:val="single" w:sz="6" w:space="0" w:color="auto"/>
                    <w:bottom w:val="single" w:sz="6" w:space="0" w:color="auto"/>
                    <w:right w:val="single" w:sz="6" w:space="0" w:color="auto"/>
                  </w:tcBorders>
                  <w:vAlign w:val="center"/>
                  <w:hideMark/>
                </w:tcPr>
                <w:p w:rsidR="00CD7EB9" w:rsidRPr="00FE28E0" w:rsidRDefault="00CD7EB9" w:rsidP="006D1F14">
                  <w:pPr>
                    <w:snapToGrid w:val="0"/>
                    <w:spacing w:line="240" w:lineRule="atLeast"/>
                    <w:jc w:val="center"/>
                    <w:rPr>
                      <w:rFonts w:eastAsia="標楷體"/>
                    </w:rPr>
                  </w:pPr>
                  <w:r w:rsidRPr="00FE28E0">
                    <w:rPr>
                      <w:rFonts w:eastAsia="標楷體"/>
                    </w:rPr>
                    <w:t>107</w:t>
                  </w:r>
                  <w:r w:rsidRPr="00FE28E0">
                    <w:rPr>
                      <w:rFonts w:eastAsia="標楷體" w:hint="eastAsia"/>
                    </w:rPr>
                    <w:t>年</w:t>
                  </w:r>
                  <w:r>
                    <w:rPr>
                      <w:rFonts w:eastAsia="標楷體" w:hint="eastAsia"/>
                    </w:rPr>
                    <w:t>5</w:t>
                  </w:r>
                  <w:r w:rsidRPr="00FE28E0">
                    <w:rPr>
                      <w:rFonts w:eastAsia="標楷體" w:hint="eastAsia"/>
                    </w:rPr>
                    <w:t>月</w:t>
                  </w:r>
                </w:p>
              </w:tc>
              <w:tc>
                <w:tcPr>
                  <w:tcW w:w="1205" w:type="dxa"/>
                  <w:tcBorders>
                    <w:top w:val="single" w:sz="12" w:space="0" w:color="auto"/>
                    <w:left w:val="single" w:sz="6" w:space="0" w:color="auto"/>
                    <w:bottom w:val="single" w:sz="6" w:space="0" w:color="auto"/>
                    <w:right w:val="single" w:sz="6" w:space="0" w:color="auto"/>
                  </w:tcBorders>
                  <w:vAlign w:val="center"/>
                  <w:hideMark/>
                </w:tcPr>
                <w:p w:rsidR="00CD7EB9" w:rsidRPr="00FE28E0" w:rsidRDefault="00CD7EB9" w:rsidP="007A3093">
                  <w:pPr>
                    <w:snapToGrid w:val="0"/>
                    <w:spacing w:line="240" w:lineRule="atLeast"/>
                    <w:jc w:val="center"/>
                    <w:rPr>
                      <w:rFonts w:eastAsia="標楷體"/>
                    </w:rPr>
                  </w:pPr>
                  <w:r w:rsidRPr="00FE28E0">
                    <w:rPr>
                      <w:rFonts w:eastAsia="標楷體"/>
                    </w:rPr>
                    <w:t>10</w:t>
                  </w:r>
                  <w:r w:rsidRPr="00FE28E0">
                    <w:rPr>
                      <w:rFonts w:eastAsia="標楷體" w:hint="eastAsia"/>
                    </w:rPr>
                    <w:t>7</w:t>
                  </w:r>
                  <w:r w:rsidRPr="00FE28E0">
                    <w:rPr>
                      <w:rFonts w:eastAsia="標楷體" w:hint="eastAsia"/>
                    </w:rPr>
                    <w:t>年</w:t>
                  </w:r>
                  <w:r>
                    <w:rPr>
                      <w:rFonts w:eastAsia="標楷體" w:hint="eastAsia"/>
                    </w:rPr>
                    <w:t>6</w:t>
                  </w:r>
                  <w:r w:rsidRPr="00FE28E0">
                    <w:rPr>
                      <w:rFonts w:eastAsia="標楷體" w:hint="eastAsia"/>
                    </w:rPr>
                    <w:t>月</w:t>
                  </w:r>
                </w:p>
              </w:tc>
              <w:tc>
                <w:tcPr>
                  <w:tcW w:w="1205" w:type="dxa"/>
                  <w:tcBorders>
                    <w:top w:val="single" w:sz="12" w:space="0" w:color="auto"/>
                    <w:left w:val="single" w:sz="6" w:space="0" w:color="auto"/>
                    <w:bottom w:val="single" w:sz="6" w:space="0" w:color="auto"/>
                    <w:right w:val="single" w:sz="12" w:space="0" w:color="auto"/>
                  </w:tcBorders>
                  <w:vAlign w:val="center"/>
                  <w:hideMark/>
                </w:tcPr>
                <w:p w:rsidR="00CD7EB9" w:rsidRPr="00FE28E0" w:rsidRDefault="00CD7EB9">
                  <w:pPr>
                    <w:snapToGrid w:val="0"/>
                    <w:spacing w:line="240" w:lineRule="atLeast"/>
                    <w:jc w:val="center"/>
                    <w:rPr>
                      <w:rFonts w:eastAsia="標楷體"/>
                    </w:rPr>
                  </w:pPr>
                  <w:r w:rsidRPr="00FE28E0">
                    <w:rPr>
                      <w:rFonts w:eastAsia="標楷體" w:hint="eastAsia"/>
                    </w:rPr>
                    <w:t>平</w:t>
                  </w:r>
                  <w:r w:rsidRPr="00FE28E0">
                    <w:rPr>
                      <w:rFonts w:eastAsia="標楷體"/>
                    </w:rPr>
                    <w:t xml:space="preserve"> </w:t>
                  </w:r>
                  <w:r w:rsidRPr="00FE28E0">
                    <w:rPr>
                      <w:rFonts w:eastAsia="標楷體" w:hint="eastAsia"/>
                    </w:rPr>
                    <w:t>均</w:t>
                  </w:r>
                </w:p>
              </w:tc>
            </w:tr>
            <w:tr w:rsidR="00CD7EB9" w:rsidRPr="001218AE" w:rsidTr="00CD7EB9">
              <w:trPr>
                <w:trHeight w:val="397"/>
                <w:jc w:val="center"/>
              </w:trPr>
              <w:tc>
                <w:tcPr>
                  <w:tcW w:w="2200" w:type="dxa"/>
                  <w:tcBorders>
                    <w:top w:val="single" w:sz="6" w:space="0" w:color="auto"/>
                    <w:left w:val="single" w:sz="12" w:space="0" w:color="auto"/>
                    <w:bottom w:val="single" w:sz="6" w:space="0" w:color="auto"/>
                    <w:right w:val="single" w:sz="6" w:space="0" w:color="auto"/>
                  </w:tcBorders>
                  <w:vAlign w:val="center"/>
                  <w:hideMark/>
                </w:tcPr>
                <w:p w:rsidR="00CD7EB9" w:rsidRPr="00CD7EB9" w:rsidRDefault="00CD7EB9">
                  <w:pPr>
                    <w:adjustRightInd w:val="0"/>
                    <w:snapToGrid w:val="0"/>
                    <w:spacing w:line="240" w:lineRule="atLeast"/>
                    <w:jc w:val="center"/>
                    <w:rPr>
                      <w:rFonts w:eastAsia="標楷體"/>
                    </w:rPr>
                  </w:pPr>
                  <w:r w:rsidRPr="00CD7EB9">
                    <w:rPr>
                      <w:rFonts w:eastAsia="標楷體" w:hint="eastAsia"/>
                    </w:rPr>
                    <w:t>直得</w:t>
                  </w:r>
                  <w:r w:rsidRPr="00CD7EB9">
                    <w:rPr>
                      <w:rFonts w:eastAsia="標楷體"/>
                    </w:rPr>
                    <w:t>(</w:t>
                  </w:r>
                  <w:r w:rsidRPr="00CD7EB9">
                    <w:rPr>
                      <w:rFonts w:eastAsia="標楷體" w:hint="eastAsia"/>
                    </w:rPr>
                    <w:t>1597</w:t>
                  </w:r>
                  <w:r w:rsidRPr="00CD7EB9">
                    <w:rPr>
                      <w:rFonts w:eastAsia="標楷體"/>
                    </w:rPr>
                    <w:t>)</w:t>
                  </w:r>
                </w:p>
              </w:tc>
              <w:tc>
                <w:tcPr>
                  <w:tcW w:w="1205" w:type="dxa"/>
                  <w:tcBorders>
                    <w:top w:val="single" w:sz="6" w:space="0" w:color="auto"/>
                    <w:left w:val="single" w:sz="6" w:space="0" w:color="auto"/>
                    <w:bottom w:val="single" w:sz="6" w:space="0" w:color="auto"/>
                    <w:right w:val="single" w:sz="6" w:space="0" w:color="auto"/>
                  </w:tcBorders>
                  <w:vAlign w:val="center"/>
                </w:tcPr>
                <w:p w:rsidR="00CD7EB9" w:rsidRDefault="00CD7EB9" w:rsidP="00CD7EB9">
                  <w:pPr>
                    <w:jc w:val="center"/>
                    <w:rPr>
                      <w:color w:val="000000"/>
                    </w:rPr>
                  </w:pPr>
                  <w:r>
                    <w:rPr>
                      <w:color w:val="000000"/>
                    </w:rPr>
                    <w:t>42.31</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30.07</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28.44</w:t>
                  </w:r>
                </w:p>
              </w:tc>
              <w:tc>
                <w:tcPr>
                  <w:tcW w:w="1205" w:type="dxa"/>
                  <w:tcBorders>
                    <w:top w:val="single" w:sz="6" w:space="0" w:color="auto"/>
                    <w:left w:val="single" w:sz="6" w:space="0" w:color="auto"/>
                    <w:bottom w:val="single" w:sz="6" w:space="0" w:color="auto"/>
                    <w:right w:val="single" w:sz="12" w:space="0" w:color="auto"/>
                  </w:tcBorders>
                  <w:shd w:val="clear" w:color="auto" w:fill="FFFFFF"/>
                  <w:vAlign w:val="center"/>
                </w:tcPr>
                <w:p w:rsidR="00CD7EB9" w:rsidRDefault="00CD7EB9" w:rsidP="00CD7EB9">
                  <w:pPr>
                    <w:jc w:val="center"/>
                    <w:rPr>
                      <w:color w:val="000000"/>
                    </w:rPr>
                  </w:pPr>
                  <w:r>
                    <w:rPr>
                      <w:color w:val="000000"/>
                    </w:rPr>
                    <w:t>33.61</w:t>
                  </w:r>
                </w:p>
              </w:tc>
            </w:tr>
            <w:tr w:rsidR="00CD7EB9" w:rsidRPr="001218AE" w:rsidTr="00CD7EB9">
              <w:trPr>
                <w:trHeight w:val="397"/>
                <w:jc w:val="center"/>
              </w:trPr>
              <w:tc>
                <w:tcPr>
                  <w:tcW w:w="2200" w:type="dxa"/>
                  <w:tcBorders>
                    <w:top w:val="single" w:sz="6" w:space="0" w:color="auto"/>
                    <w:left w:val="single" w:sz="12" w:space="0" w:color="auto"/>
                    <w:bottom w:val="single" w:sz="6" w:space="0" w:color="auto"/>
                    <w:right w:val="single" w:sz="6" w:space="0" w:color="auto"/>
                  </w:tcBorders>
                  <w:vAlign w:val="center"/>
                  <w:hideMark/>
                </w:tcPr>
                <w:p w:rsidR="00CD7EB9" w:rsidRPr="00CD7EB9" w:rsidRDefault="00CD7EB9" w:rsidP="00FD7437">
                  <w:pPr>
                    <w:adjustRightInd w:val="0"/>
                    <w:snapToGrid w:val="0"/>
                    <w:spacing w:line="240" w:lineRule="atLeast"/>
                    <w:jc w:val="center"/>
                    <w:rPr>
                      <w:rFonts w:eastAsia="標楷體"/>
                    </w:rPr>
                  </w:pPr>
                  <w:proofErr w:type="gramStart"/>
                  <w:r w:rsidRPr="00CD7EB9">
                    <w:rPr>
                      <w:rFonts w:eastAsia="標楷體" w:hint="eastAsia"/>
                    </w:rPr>
                    <w:t>台灣氣立</w:t>
                  </w:r>
                  <w:proofErr w:type="gramEnd"/>
                  <w:r w:rsidRPr="00CD7EB9">
                    <w:rPr>
                      <w:rFonts w:eastAsia="標楷體"/>
                    </w:rPr>
                    <w:t>(</w:t>
                  </w:r>
                  <w:r w:rsidRPr="00CD7EB9">
                    <w:rPr>
                      <w:rFonts w:eastAsia="標楷體" w:hint="eastAsia"/>
                    </w:rPr>
                    <w:t>4555</w:t>
                  </w:r>
                  <w:r w:rsidRPr="00CD7EB9">
                    <w:rPr>
                      <w:rFonts w:eastAsia="標楷體"/>
                    </w:rPr>
                    <w:t>)</w:t>
                  </w:r>
                </w:p>
              </w:tc>
              <w:tc>
                <w:tcPr>
                  <w:tcW w:w="1205" w:type="dxa"/>
                  <w:tcBorders>
                    <w:top w:val="single" w:sz="6" w:space="0" w:color="auto"/>
                    <w:left w:val="single" w:sz="6" w:space="0" w:color="auto"/>
                    <w:bottom w:val="single" w:sz="6" w:space="0" w:color="auto"/>
                    <w:right w:val="single" w:sz="6" w:space="0" w:color="auto"/>
                  </w:tcBorders>
                  <w:vAlign w:val="center"/>
                </w:tcPr>
                <w:p w:rsidR="00CD7EB9" w:rsidRDefault="00CD7EB9" w:rsidP="00CD7EB9">
                  <w:pPr>
                    <w:jc w:val="center"/>
                    <w:rPr>
                      <w:color w:val="000000"/>
                    </w:rPr>
                  </w:pPr>
                  <w:r>
                    <w:rPr>
                      <w:color w:val="000000"/>
                    </w:rPr>
                    <w:t>32.37</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24.07</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22.59</w:t>
                  </w:r>
                </w:p>
              </w:tc>
              <w:tc>
                <w:tcPr>
                  <w:tcW w:w="1205" w:type="dxa"/>
                  <w:tcBorders>
                    <w:top w:val="single" w:sz="6" w:space="0" w:color="auto"/>
                    <w:left w:val="single" w:sz="6" w:space="0" w:color="auto"/>
                    <w:bottom w:val="single" w:sz="6" w:space="0" w:color="auto"/>
                    <w:right w:val="single" w:sz="12" w:space="0" w:color="auto"/>
                  </w:tcBorders>
                  <w:shd w:val="clear" w:color="auto" w:fill="FFFFFF"/>
                  <w:vAlign w:val="center"/>
                </w:tcPr>
                <w:p w:rsidR="00CD7EB9" w:rsidRDefault="00CD7EB9" w:rsidP="00CD7EB9">
                  <w:pPr>
                    <w:jc w:val="center"/>
                    <w:rPr>
                      <w:color w:val="000000"/>
                    </w:rPr>
                  </w:pPr>
                  <w:r>
                    <w:rPr>
                      <w:color w:val="000000"/>
                    </w:rPr>
                    <w:t>26.34</w:t>
                  </w:r>
                </w:p>
              </w:tc>
            </w:tr>
            <w:tr w:rsidR="00CD7EB9" w:rsidRPr="001218AE" w:rsidTr="00CD7EB9">
              <w:trPr>
                <w:trHeight w:val="397"/>
                <w:jc w:val="center"/>
              </w:trPr>
              <w:tc>
                <w:tcPr>
                  <w:tcW w:w="2200" w:type="dxa"/>
                  <w:tcBorders>
                    <w:top w:val="single" w:sz="6" w:space="0" w:color="auto"/>
                    <w:left w:val="single" w:sz="12" w:space="0" w:color="auto"/>
                    <w:bottom w:val="single" w:sz="6" w:space="0" w:color="auto"/>
                    <w:right w:val="single" w:sz="6" w:space="0" w:color="auto"/>
                  </w:tcBorders>
                  <w:vAlign w:val="center"/>
                </w:tcPr>
                <w:p w:rsidR="00CD7EB9" w:rsidRPr="00CD7EB9" w:rsidRDefault="00CD7EB9" w:rsidP="00FE28E0">
                  <w:pPr>
                    <w:adjustRightInd w:val="0"/>
                    <w:snapToGrid w:val="0"/>
                    <w:spacing w:line="240" w:lineRule="atLeast"/>
                    <w:jc w:val="center"/>
                    <w:rPr>
                      <w:rFonts w:eastAsia="標楷體"/>
                    </w:rPr>
                  </w:pPr>
                  <w:proofErr w:type="gramStart"/>
                  <w:r w:rsidRPr="00CD7EB9">
                    <w:rPr>
                      <w:rFonts w:eastAsia="標楷體" w:hint="eastAsia"/>
                    </w:rPr>
                    <w:t>亞德客</w:t>
                  </w:r>
                  <w:proofErr w:type="gramEnd"/>
                  <w:r w:rsidRPr="00CD7EB9">
                    <w:rPr>
                      <w:rFonts w:eastAsia="標楷體" w:hint="eastAsia"/>
                    </w:rPr>
                    <w:t>-KY(1590)</w:t>
                  </w:r>
                </w:p>
              </w:tc>
              <w:tc>
                <w:tcPr>
                  <w:tcW w:w="1205" w:type="dxa"/>
                  <w:tcBorders>
                    <w:top w:val="single" w:sz="6" w:space="0" w:color="auto"/>
                    <w:left w:val="single" w:sz="6" w:space="0" w:color="auto"/>
                    <w:bottom w:val="single" w:sz="6" w:space="0" w:color="auto"/>
                    <w:right w:val="single" w:sz="6" w:space="0" w:color="auto"/>
                  </w:tcBorders>
                  <w:vAlign w:val="center"/>
                </w:tcPr>
                <w:p w:rsidR="00CD7EB9" w:rsidRDefault="00CD7EB9" w:rsidP="00CD7EB9">
                  <w:pPr>
                    <w:jc w:val="center"/>
                    <w:rPr>
                      <w:color w:val="000000"/>
                    </w:rPr>
                  </w:pPr>
                  <w:r>
                    <w:rPr>
                      <w:color w:val="000000"/>
                    </w:rPr>
                    <w:t>29.55</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27.41</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23.07</w:t>
                  </w:r>
                </w:p>
              </w:tc>
              <w:tc>
                <w:tcPr>
                  <w:tcW w:w="1205" w:type="dxa"/>
                  <w:tcBorders>
                    <w:top w:val="single" w:sz="6" w:space="0" w:color="auto"/>
                    <w:left w:val="single" w:sz="6" w:space="0" w:color="auto"/>
                    <w:bottom w:val="single" w:sz="6" w:space="0" w:color="auto"/>
                    <w:right w:val="single" w:sz="12" w:space="0" w:color="auto"/>
                  </w:tcBorders>
                  <w:shd w:val="clear" w:color="auto" w:fill="FFFFFF"/>
                  <w:vAlign w:val="center"/>
                </w:tcPr>
                <w:p w:rsidR="00CD7EB9" w:rsidRDefault="00CD7EB9" w:rsidP="00CD7EB9">
                  <w:pPr>
                    <w:jc w:val="center"/>
                    <w:rPr>
                      <w:color w:val="000000"/>
                    </w:rPr>
                  </w:pPr>
                  <w:r>
                    <w:rPr>
                      <w:color w:val="000000"/>
                    </w:rPr>
                    <w:t>26.68</w:t>
                  </w:r>
                </w:p>
              </w:tc>
            </w:tr>
            <w:tr w:rsidR="00CD7EB9" w:rsidRPr="001218AE" w:rsidTr="00CD7EB9">
              <w:trPr>
                <w:trHeight w:val="397"/>
                <w:jc w:val="center"/>
              </w:trPr>
              <w:tc>
                <w:tcPr>
                  <w:tcW w:w="2200" w:type="dxa"/>
                  <w:tcBorders>
                    <w:top w:val="single" w:sz="6" w:space="0" w:color="auto"/>
                    <w:left w:val="single" w:sz="12" w:space="0" w:color="auto"/>
                    <w:bottom w:val="single" w:sz="6" w:space="0" w:color="auto"/>
                    <w:right w:val="single" w:sz="6" w:space="0" w:color="auto"/>
                  </w:tcBorders>
                  <w:vAlign w:val="center"/>
                </w:tcPr>
                <w:p w:rsidR="00CD7EB9" w:rsidRPr="00CD7EB9" w:rsidRDefault="00CD7EB9" w:rsidP="00F7406A">
                  <w:pPr>
                    <w:adjustRightInd w:val="0"/>
                    <w:snapToGrid w:val="0"/>
                    <w:spacing w:line="240" w:lineRule="atLeast"/>
                    <w:jc w:val="center"/>
                    <w:rPr>
                      <w:rFonts w:eastAsia="標楷體"/>
                    </w:rPr>
                  </w:pPr>
                  <w:r w:rsidRPr="00CD7EB9">
                    <w:rPr>
                      <w:rFonts w:eastAsia="標楷體" w:hint="eastAsia"/>
                    </w:rPr>
                    <w:t>上櫃電機機械</w:t>
                  </w:r>
                </w:p>
              </w:tc>
              <w:tc>
                <w:tcPr>
                  <w:tcW w:w="1205" w:type="dxa"/>
                  <w:tcBorders>
                    <w:top w:val="single" w:sz="6" w:space="0" w:color="auto"/>
                    <w:left w:val="single" w:sz="6" w:space="0" w:color="auto"/>
                    <w:bottom w:val="single" w:sz="6" w:space="0" w:color="auto"/>
                    <w:right w:val="single" w:sz="6" w:space="0" w:color="auto"/>
                  </w:tcBorders>
                  <w:vAlign w:val="center"/>
                </w:tcPr>
                <w:p w:rsidR="00CD7EB9" w:rsidRDefault="00CD7EB9" w:rsidP="00CD7EB9">
                  <w:pPr>
                    <w:jc w:val="center"/>
                    <w:rPr>
                      <w:color w:val="000000"/>
                    </w:rPr>
                  </w:pPr>
                  <w:r>
                    <w:rPr>
                      <w:color w:val="000000"/>
                    </w:rPr>
                    <w:t>19.58</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17.86</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CD7EB9" w:rsidRDefault="00CD7EB9" w:rsidP="00CD7EB9">
                  <w:pPr>
                    <w:jc w:val="center"/>
                    <w:rPr>
                      <w:color w:val="000000"/>
                    </w:rPr>
                  </w:pPr>
                  <w:r>
                    <w:rPr>
                      <w:color w:val="000000"/>
                    </w:rPr>
                    <w:t>18.07</w:t>
                  </w:r>
                </w:p>
              </w:tc>
              <w:tc>
                <w:tcPr>
                  <w:tcW w:w="1205" w:type="dxa"/>
                  <w:tcBorders>
                    <w:top w:val="single" w:sz="6" w:space="0" w:color="auto"/>
                    <w:left w:val="single" w:sz="6" w:space="0" w:color="auto"/>
                    <w:bottom w:val="single" w:sz="6" w:space="0" w:color="auto"/>
                    <w:right w:val="single" w:sz="12" w:space="0" w:color="auto"/>
                  </w:tcBorders>
                  <w:shd w:val="clear" w:color="auto" w:fill="FFFFFF"/>
                  <w:vAlign w:val="center"/>
                </w:tcPr>
                <w:p w:rsidR="00CD7EB9" w:rsidRDefault="00CD7EB9" w:rsidP="00CD7EB9">
                  <w:pPr>
                    <w:jc w:val="center"/>
                    <w:rPr>
                      <w:color w:val="000000"/>
                    </w:rPr>
                  </w:pPr>
                  <w:r>
                    <w:rPr>
                      <w:color w:val="000000"/>
                    </w:rPr>
                    <w:t>18.50</w:t>
                  </w:r>
                </w:p>
              </w:tc>
            </w:tr>
            <w:tr w:rsidR="00CD7EB9" w:rsidRPr="001218AE" w:rsidTr="00CD7EB9">
              <w:trPr>
                <w:trHeight w:val="397"/>
                <w:jc w:val="center"/>
              </w:trPr>
              <w:tc>
                <w:tcPr>
                  <w:tcW w:w="2200" w:type="dxa"/>
                  <w:tcBorders>
                    <w:top w:val="single" w:sz="6" w:space="0" w:color="auto"/>
                    <w:left w:val="single" w:sz="12" w:space="0" w:color="auto"/>
                    <w:bottom w:val="single" w:sz="12" w:space="0" w:color="auto"/>
                    <w:right w:val="single" w:sz="6" w:space="0" w:color="auto"/>
                  </w:tcBorders>
                  <w:vAlign w:val="center"/>
                </w:tcPr>
                <w:p w:rsidR="00CD7EB9" w:rsidRDefault="00CD7EB9" w:rsidP="00CD7EB9">
                  <w:pPr>
                    <w:jc w:val="center"/>
                    <w:rPr>
                      <w:rFonts w:ascii="標楷體" w:eastAsia="標楷體" w:hAnsi="標楷體" w:cs="新細明體"/>
                      <w:color w:val="000000"/>
                    </w:rPr>
                  </w:pPr>
                  <w:r>
                    <w:rPr>
                      <w:rFonts w:ascii="標楷體" w:eastAsia="標楷體" w:hAnsi="標楷體" w:hint="eastAsia"/>
                      <w:color w:val="000000"/>
                    </w:rPr>
                    <w:t>上市電機機械</w:t>
                  </w:r>
                </w:p>
              </w:tc>
              <w:tc>
                <w:tcPr>
                  <w:tcW w:w="1205" w:type="dxa"/>
                  <w:tcBorders>
                    <w:top w:val="single" w:sz="6" w:space="0" w:color="auto"/>
                    <w:left w:val="single" w:sz="6" w:space="0" w:color="auto"/>
                    <w:bottom w:val="single" w:sz="12" w:space="0" w:color="auto"/>
                    <w:right w:val="single" w:sz="6" w:space="0" w:color="auto"/>
                  </w:tcBorders>
                  <w:vAlign w:val="center"/>
                </w:tcPr>
                <w:p w:rsidR="00CD7EB9" w:rsidRDefault="00CD7EB9" w:rsidP="00CD7EB9">
                  <w:pPr>
                    <w:jc w:val="center"/>
                    <w:rPr>
                      <w:color w:val="000000"/>
                    </w:rPr>
                  </w:pPr>
                  <w:r>
                    <w:rPr>
                      <w:color w:val="000000"/>
                    </w:rPr>
                    <w:t>25.17</w:t>
                  </w:r>
                </w:p>
              </w:tc>
              <w:tc>
                <w:tcPr>
                  <w:tcW w:w="1205" w:type="dxa"/>
                  <w:tcBorders>
                    <w:top w:val="single" w:sz="6" w:space="0" w:color="auto"/>
                    <w:left w:val="single" w:sz="6" w:space="0" w:color="auto"/>
                    <w:bottom w:val="single" w:sz="12" w:space="0" w:color="auto"/>
                    <w:right w:val="single" w:sz="6" w:space="0" w:color="auto"/>
                  </w:tcBorders>
                  <w:shd w:val="clear" w:color="auto" w:fill="FFFFFF"/>
                  <w:vAlign w:val="center"/>
                </w:tcPr>
                <w:p w:rsidR="00CD7EB9" w:rsidRDefault="00CD7EB9" w:rsidP="00CD7EB9">
                  <w:pPr>
                    <w:jc w:val="center"/>
                    <w:rPr>
                      <w:color w:val="000000"/>
                    </w:rPr>
                  </w:pPr>
                  <w:r>
                    <w:rPr>
                      <w:color w:val="000000"/>
                    </w:rPr>
                    <w:t>23.26</w:t>
                  </w:r>
                </w:p>
              </w:tc>
              <w:tc>
                <w:tcPr>
                  <w:tcW w:w="1205" w:type="dxa"/>
                  <w:tcBorders>
                    <w:top w:val="single" w:sz="6" w:space="0" w:color="auto"/>
                    <w:left w:val="single" w:sz="6" w:space="0" w:color="auto"/>
                    <w:bottom w:val="single" w:sz="12" w:space="0" w:color="auto"/>
                    <w:right w:val="single" w:sz="6" w:space="0" w:color="auto"/>
                  </w:tcBorders>
                  <w:shd w:val="clear" w:color="auto" w:fill="FFFFFF"/>
                  <w:vAlign w:val="center"/>
                </w:tcPr>
                <w:p w:rsidR="00CD7EB9" w:rsidRDefault="00CD7EB9" w:rsidP="00CD7EB9">
                  <w:pPr>
                    <w:jc w:val="center"/>
                    <w:rPr>
                      <w:color w:val="000000"/>
                    </w:rPr>
                  </w:pPr>
                  <w:r>
                    <w:rPr>
                      <w:color w:val="000000"/>
                    </w:rPr>
                    <w:t>22.45</w:t>
                  </w:r>
                </w:p>
              </w:tc>
              <w:tc>
                <w:tcPr>
                  <w:tcW w:w="1205" w:type="dxa"/>
                  <w:tcBorders>
                    <w:top w:val="single" w:sz="6" w:space="0" w:color="auto"/>
                    <w:left w:val="single" w:sz="6" w:space="0" w:color="auto"/>
                    <w:bottom w:val="single" w:sz="12" w:space="0" w:color="auto"/>
                    <w:right w:val="single" w:sz="12" w:space="0" w:color="auto"/>
                  </w:tcBorders>
                  <w:shd w:val="clear" w:color="auto" w:fill="FFFFFF"/>
                  <w:vAlign w:val="center"/>
                </w:tcPr>
                <w:p w:rsidR="00CD7EB9" w:rsidRDefault="00CD7EB9" w:rsidP="00CD7EB9">
                  <w:pPr>
                    <w:jc w:val="center"/>
                    <w:rPr>
                      <w:color w:val="000000"/>
                    </w:rPr>
                  </w:pPr>
                  <w:r>
                    <w:rPr>
                      <w:color w:val="000000"/>
                    </w:rPr>
                    <w:t>23.63</w:t>
                  </w:r>
                </w:p>
              </w:tc>
            </w:tr>
          </w:tbl>
          <w:p w:rsidR="00FB6B8A" w:rsidRPr="00927B76" w:rsidRDefault="00FB6B8A" w:rsidP="00CD7EB9">
            <w:pPr>
              <w:ind w:firstLineChars="250" w:firstLine="600"/>
              <w:rPr>
                <w:rFonts w:eastAsia="標楷體"/>
              </w:rPr>
            </w:pPr>
            <w:r w:rsidRPr="00927B76">
              <w:rPr>
                <w:rFonts w:eastAsia="標楷體" w:hint="eastAsia"/>
              </w:rPr>
              <w:t>資料來源：證券櫃檯買賣中心</w:t>
            </w:r>
            <w:r w:rsidR="0085559F">
              <w:rPr>
                <w:rFonts w:eastAsia="標楷體" w:hint="eastAsia"/>
              </w:rPr>
              <w:t>及臺灣證券交易所</w:t>
            </w:r>
            <w:r w:rsidRPr="00927B76">
              <w:rPr>
                <w:rFonts w:eastAsia="標楷體" w:hint="eastAsia"/>
              </w:rPr>
              <w:t>。</w:t>
            </w:r>
          </w:p>
          <w:p w:rsidR="00FB6B8A" w:rsidRPr="00AD002F" w:rsidRDefault="00FB6B8A" w:rsidP="002C0B0D">
            <w:pPr>
              <w:autoSpaceDE w:val="0"/>
              <w:autoSpaceDN w:val="0"/>
              <w:adjustRightInd w:val="0"/>
              <w:spacing w:line="360" w:lineRule="atLeast"/>
              <w:ind w:leftChars="14" w:left="34" w:firstLineChars="177" w:firstLine="425"/>
              <w:jc w:val="both"/>
              <w:rPr>
                <w:rFonts w:eastAsia="標楷體"/>
              </w:rPr>
            </w:pPr>
            <w:r w:rsidRPr="00AD002F">
              <w:rPr>
                <w:rFonts w:eastAsia="標楷體" w:hint="eastAsia"/>
              </w:rPr>
              <w:t>因避免取樣乘數區間受極端值之影響，而排除</w:t>
            </w:r>
            <w:r w:rsidR="00507DB9" w:rsidRPr="00AD002F">
              <w:rPr>
                <w:rFonts w:eastAsia="標楷體" w:hint="eastAsia"/>
              </w:rPr>
              <w:t>直</w:t>
            </w:r>
            <w:r w:rsidR="00012104" w:rsidRPr="00AD002F">
              <w:rPr>
                <w:rFonts w:eastAsia="標楷體" w:hint="eastAsia"/>
              </w:rPr>
              <w:t>得</w:t>
            </w:r>
            <w:r w:rsidR="00CD7EB9">
              <w:rPr>
                <w:rFonts w:eastAsia="標楷體" w:hint="eastAsia"/>
              </w:rPr>
              <w:t>(1597)</w:t>
            </w:r>
            <w:r w:rsidRPr="00AD002F">
              <w:rPr>
                <w:rFonts w:eastAsia="標楷體" w:hint="eastAsia"/>
              </w:rPr>
              <w:t>之本益比，</w:t>
            </w:r>
            <w:r w:rsidR="00CD7EB9">
              <w:rPr>
                <w:rFonts w:eastAsia="標楷體" w:hint="eastAsia"/>
              </w:rPr>
              <w:t>其他</w:t>
            </w:r>
            <w:proofErr w:type="gramStart"/>
            <w:r w:rsidRPr="00AD002F">
              <w:rPr>
                <w:rFonts w:eastAsia="標楷體" w:hint="eastAsia"/>
              </w:rPr>
              <w:t>採</w:t>
            </w:r>
            <w:proofErr w:type="gramEnd"/>
            <w:r w:rsidRPr="00AD002F">
              <w:rPr>
                <w:rFonts w:eastAsia="標楷體" w:hint="eastAsia"/>
              </w:rPr>
              <w:t>樣同業</w:t>
            </w:r>
            <w:r w:rsidR="00CD7EB9">
              <w:rPr>
                <w:rFonts w:eastAsia="標楷體" w:hint="eastAsia"/>
              </w:rPr>
              <w:t>、</w:t>
            </w:r>
            <w:r w:rsidRPr="00AD002F">
              <w:rPr>
                <w:rFonts w:eastAsia="標楷體" w:hint="eastAsia"/>
              </w:rPr>
              <w:t>上</w:t>
            </w:r>
            <w:r w:rsidR="009C7B35" w:rsidRPr="00AD002F">
              <w:rPr>
                <w:rFonts w:eastAsia="標楷體" w:hint="eastAsia"/>
              </w:rPr>
              <w:t>櫃</w:t>
            </w:r>
            <w:r w:rsidR="00507DB9" w:rsidRPr="00AD002F">
              <w:rPr>
                <w:rFonts w:eastAsia="標楷體" w:hint="eastAsia"/>
              </w:rPr>
              <w:t>電機機械</w:t>
            </w:r>
            <w:r w:rsidR="00CD7EB9">
              <w:rPr>
                <w:rFonts w:eastAsia="標楷體" w:hint="eastAsia"/>
              </w:rPr>
              <w:t>以及上市電機機械</w:t>
            </w:r>
            <w:r w:rsidRPr="00AD002F">
              <w:rPr>
                <w:rFonts w:eastAsia="標楷體" w:hint="eastAsia"/>
              </w:rPr>
              <w:t>類股最近三個月之平均本益比約介於</w:t>
            </w:r>
            <w:r w:rsidR="00CD7EB9" w:rsidRPr="00CD7EB9">
              <w:rPr>
                <w:rFonts w:hint="eastAsia"/>
              </w:rPr>
              <w:t>18.50</w:t>
            </w:r>
            <w:r w:rsidRPr="00CD7EB9">
              <w:rPr>
                <w:rFonts w:eastAsia="標楷體" w:hint="eastAsia"/>
              </w:rPr>
              <w:t>倍</w:t>
            </w:r>
            <w:r w:rsidRPr="00CD7EB9">
              <w:rPr>
                <w:rFonts w:eastAsia="標楷體"/>
              </w:rPr>
              <w:t>~</w:t>
            </w:r>
            <w:r w:rsidR="00CD7EB9" w:rsidRPr="00CD7EB9">
              <w:rPr>
                <w:rFonts w:hint="eastAsia"/>
              </w:rPr>
              <w:t>26.68</w:t>
            </w:r>
            <w:r w:rsidRPr="00AD002F">
              <w:rPr>
                <w:rFonts w:eastAsia="標楷體" w:hint="eastAsia"/>
              </w:rPr>
              <w:t>倍</w:t>
            </w:r>
            <w:proofErr w:type="gramStart"/>
            <w:r w:rsidRPr="00AD002F">
              <w:rPr>
                <w:rFonts w:eastAsia="標楷體" w:hint="eastAsia"/>
              </w:rPr>
              <w:t>之間，</w:t>
            </w:r>
            <w:proofErr w:type="gramEnd"/>
            <w:r w:rsidRPr="00AD002F">
              <w:rPr>
                <w:rFonts w:eastAsia="標楷體" w:hint="eastAsia"/>
              </w:rPr>
              <w:t>若以</w:t>
            </w:r>
            <w:proofErr w:type="gramStart"/>
            <w:r w:rsidR="00507DB9" w:rsidRPr="00AD002F">
              <w:rPr>
                <w:rFonts w:eastAsia="標楷體" w:hint="eastAsia"/>
              </w:rPr>
              <w:t>高明鐵</w:t>
            </w:r>
            <w:r w:rsidRPr="00AD002F">
              <w:rPr>
                <w:rFonts w:eastAsia="標楷體" w:hint="eastAsia"/>
              </w:rPr>
              <w:t>經會計師</w:t>
            </w:r>
            <w:proofErr w:type="gramEnd"/>
            <w:r w:rsidRPr="00AD002F">
              <w:rPr>
                <w:rFonts w:eastAsia="標楷體" w:hint="eastAsia"/>
              </w:rPr>
              <w:t>查核簽證</w:t>
            </w:r>
            <w:proofErr w:type="gramStart"/>
            <w:r w:rsidRPr="00AD002F">
              <w:rPr>
                <w:rFonts w:eastAsia="標楷體"/>
              </w:rPr>
              <w:t>106</w:t>
            </w:r>
            <w:proofErr w:type="gramEnd"/>
            <w:r w:rsidRPr="00AD002F">
              <w:rPr>
                <w:rFonts w:eastAsia="標楷體" w:hint="eastAsia"/>
              </w:rPr>
              <w:t>年度財務報告之每股</w:t>
            </w:r>
            <w:r w:rsidR="00507DB9" w:rsidRPr="00AD002F">
              <w:rPr>
                <w:rFonts w:eastAsia="標楷體" w:hint="eastAsia"/>
              </w:rPr>
              <w:t>基本</w:t>
            </w:r>
            <w:r w:rsidRPr="00AD002F">
              <w:rPr>
                <w:rFonts w:eastAsia="標楷體" w:hint="eastAsia"/>
              </w:rPr>
              <w:t>盈餘</w:t>
            </w:r>
            <w:r w:rsidRPr="00AD002F">
              <w:rPr>
                <w:rFonts w:eastAsia="標楷體"/>
              </w:rPr>
              <w:t>4.</w:t>
            </w:r>
            <w:r w:rsidR="00507DB9" w:rsidRPr="00AD002F">
              <w:rPr>
                <w:rFonts w:eastAsia="標楷體" w:hint="eastAsia"/>
              </w:rPr>
              <w:t>08</w:t>
            </w:r>
            <w:r w:rsidRPr="00AD002F">
              <w:rPr>
                <w:rFonts w:eastAsia="標楷體" w:hint="eastAsia"/>
              </w:rPr>
              <w:t>元計算，</w:t>
            </w:r>
            <w:r w:rsidR="00CD7EB9">
              <w:rPr>
                <w:rFonts w:eastAsia="標楷體" w:hint="eastAsia"/>
              </w:rPr>
              <w:t>並</w:t>
            </w:r>
            <w:proofErr w:type="gramStart"/>
            <w:r w:rsidR="009C7B35" w:rsidRPr="00AD002F">
              <w:rPr>
                <w:rFonts w:eastAsia="標楷體" w:hint="eastAsia"/>
              </w:rPr>
              <w:t>考量興櫃市場</w:t>
            </w:r>
            <w:proofErr w:type="gramEnd"/>
            <w:r w:rsidR="009C7B35" w:rsidRPr="00AD002F">
              <w:rPr>
                <w:rFonts w:eastAsia="標楷體" w:hint="eastAsia"/>
              </w:rPr>
              <w:t>流動性風險</w:t>
            </w:r>
            <w:r w:rsidR="00F87985">
              <w:rPr>
                <w:rFonts w:eastAsia="標楷體" w:hint="eastAsia"/>
              </w:rPr>
              <w:t>，將每股參考價格之</w:t>
            </w:r>
            <w:r w:rsidR="00F87985" w:rsidRPr="00F87985">
              <w:rPr>
                <w:rFonts w:eastAsia="標楷體" w:hint="eastAsia"/>
              </w:rPr>
              <w:t>區間</w:t>
            </w:r>
            <w:r w:rsidR="00F87985">
              <w:rPr>
                <w:rFonts w:eastAsia="標楷體" w:hint="eastAsia"/>
              </w:rPr>
              <w:t>予以</w:t>
            </w:r>
            <w:r w:rsidR="00F87985">
              <w:rPr>
                <w:rFonts w:eastAsia="標楷體" w:hint="eastAsia"/>
              </w:rPr>
              <w:t>8</w:t>
            </w:r>
            <w:r w:rsidR="00F87985" w:rsidRPr="00F87985">
              <w:rPr>
                <w:rFonts w:eastAsia="標楷體" w:hint="eastAsia"/>
              </w:rPr>
              <w:t>折</w:t>
            </w:r>
            <w:r w:rsidR="009C7B35" w:rsidRPr="00AD002F">
              <w:rPr>
                <w:rFonts w:eastAsia="標楷體" w:hint="eastAsia"/>
              </w:rPr>
              <w:t>，</w:t>
            </w:r>
            <w:proofErr w:type="gramStart"/>
            <w:r w:rsidR="00507DB9" w:rsidRPr="00AD002F">
              <w:rPr>
                <w:rFonts w:eastAsia="標楷體" w:hint="eastAsia"/>
              </w:rPr>
              <w:t>高明鐵</w:t>
            </w:r>
            <w:r w:rsidRPr="00AD002F">
              <w:rPr>
                <w:rFonts w:eastAsia="標楷體" w:hint="eastAsia"/>
              </w:rPr>
              <w:t>每股</w:t>
            </w:r>
            <w:proofErr w:type="gramEnd"/>
            <w:r w:rsidRPr="00AD002F">
              <w:rPr>
                <w:rFonts w:eastAsia="標楷體" w:hint="eastAsia"/>
              </w:rPr>
              <w:t>參考股價區間約為</w:t>
            </w:r>
            <w:r w:rsidR="00304BB1" w:rsidRPr="00CD7EB9">
              <w:rPr>
                <w:rFonts w:eastAsia="標楷體" w:hint="eastAsia"/>
                <w:bCs/>
                <w:kern w:val="0"/>
                <w:lang w:val="en-GB"/>
              </w:rPr>
              <w:t>6</w:t>
            </w:r>
            <w:r w:rsidR="00CD7EB9" w:rsidRPr="00CD7EB9">
              <w:rPr>
                <w:rFonts w:eastAsia="標楷體" w:hint="eastAsia"/>
                <w:bCs/>
                <w:kern w:val="0"/>
                <w:lang w:val="en-GB"/>
              </w:rPr>
              <w:t>0</w:t>
            </w:r>
            <w:r w:rsidR="00304BB1" w:rsidRPr="00CD7EB9">
              <w:rPr>
                <w:rFonts w:eastAsia="標楷體" w:hint="eastAsia"/>
                <w:bCs/>
                <w:kern w:val="0"/>
                <w:lang w:val="en-GB"/>
              </w:rPr>
              <w:t>.</w:t>
            </w:r>
            <w:r w:rsidR="00CD7EB9" w:rsidRPr="00CD7EB9">
              <w:rPr>
                <w:rFonts w:eastAsia="標楷體" w:hint="eastAsia"/>
                <w:bCs/>
                <w:kern w:val="0"/>
                <w:lang w:val="en-GB"/>
              </w:rPr>
              <w:t>38</w:t>
            </w:r>
            <w:r w:rsidRPr="00CD7EB9">
              <w:rPr>
                <w:rFonts w:eastAsia="標楷體" w:hint="eastAsia"/>
              </w:rPr>
              <w:t>元</w:t>
            </w:r>
            <w:r w:rsidRPr="00CD7EB9">
              <w:rPr>
                <w:rFonts w:eastAsia="標楷體" w:hint="eastAsia"/>
              </w:rPr>
              <w:t>~</w:t>
            </w:r>
            <w:r w:rsidR="00CD7EB9" w:rsidRPr="00CD7EB9">
              <w:rPr>
                <w:rFonts w:eastAsia="標楷體" w:hint="eastAsia"/>
              </w:rPr>
              <w:t>87</w:t>
            </w:r>
            <w:r w:rsidR="00304BB1" w:rsidRPr="00CD7EB9">
              <w:rPr>
                <w:rFonts w:eastAsia="標楷體" w:hint="eastAsia"/>
              </w:rPr>
              <w:t>.</w:t>
            </w:r>
            <w:r w:rsidR="00CD7EB9" w:rsidRPr="00CD7EB9">
              <w:rPr>
                <w:rFonts w:eastAsia="標楷體" w:hint="eastAsia"/>
              </w:rPr>
              <w:t>08</w:t>
            </w:r>
            <w:r w:rsidRPr="00CD7EB9">
              <w:rPr>
                <w:rFonts w:eastAsia="標楷體" w:hint="eastAsia"/>
              </w:rPr>
              <w:t>元。</w:t>
            </w:r>
          </w:p>
          <w:p w:rsidR="00FB6B8A" w:rsidRDefault="00B57940" w:rsidP="00B57940">
            <w:pPr>
              <w:autoSpaceDE w:val="0"/>
              <w:autoSpaceDN w:val="0"/>
              <w:adjustRightInd w:val="0"/>
              <w:spacing w:line="360" w:lineRule="atLeast"/>
              <w:ind w:leftChars="-14" w:left="-34" w:firstLineChars="200" w:firstLine="480"/>
              <w:jc w:val="both"/>
              <w:rPr>
                <w:rFonts w:eastAsia="標楷體"/>
              </w:rPr>
            </w:pPr>
            <w:r w:rsidRPr="00B57940">
              <w:rPr>
                <w:rFonts w:eastAsia="標楷體" w:hint="eastAsia"/>
              </w:rPr>
              <w:t>綜上，</w:t>
            </w:r>
            <w:r w:rsidR="00AD002F">
              <w:rPr>
                <w:rFonts w:eastAsia="標楷體" w:hint="eastAsia"/>
              </w:rPr>
              <w:t>經</w:t>
            </w:r>
            <w:r w:rsidR="00FB6B8A" w:rsidRPr="00AD002F">
              <w:rPr>
                <w:rFonts w:eastAsia="標楷體" w:hint="eastAsia"/>
              </w:rPr>
              <w:t>參酌</w:t>
            </w:r>
            <w:r w:rsidR="00304BB1" w:rsidRPr="00AD002F">
              <w:rPr>
                <w:rFonts w:eastAsia="標楷體" w:hint="eastAsia"/>
              </w:rPr>
              <w:t>該公司</w:t>
            </w:r>
            <w:r w:rsidR="00FB6B8A" w:rsidRPr="00AD002F">
              <w:rPr>
                <w:rFonts w:eastAsia="標楷體" w:hint="eastAsia"/>
              </w:rPr>
              <w:t>經營績效、獲利情況、所處市場環境、產業未來成長性及同業之市場狀況，並考量興櫃</w:t>
            </w:r>
            <w:proofErr w:type="gramStart"/>
            <w:r w:rsidR="00FB6B8A" w:rsidRPr="00AD002F">
              <w:rPr>
                <w:rFonts w:eastAsia="標楷體" w:hint="eastAsia"/>
              </w:rPr>
              <w:t>巿</w:t>
            </w:r>
            <w:proofErr w:type="gramEnd"/>
            <w:r w:rsidR="00FB6B8A" w:rsidRPr="00AD002F">
              <w:rPr>
                <w:rFonts w:eastAsia="標楷體" w:hint="eastAsia"/>
              </w:rPr>
              <w:t>場流動性不足之風險後，本輔導推薦證券商與</w:t>
            </w:r>
            <w:r w:rsidR="00304BB1" w:rsidRPr="00AD002F">
              <w:rPr>
                <w:rFonts w:eastAsia="標楷體" w:hint="eastAsia"/>
              </w:rPr>
              <w:t>高明鐵</w:t>
            </w:r>
            <w:r w:rsidR="00FB6B8A" w:rsidRPr="00AD002F">
              <w:rPr>
                <w:rFonts w:eastAsia="標楷體" w:hint="eastAsia"/>
              </w:rPr>
              <w:t>共同議定之每股認購價格為</w:t>
            </w:r>
            <w:r w:rsidR="0093583C" w:rsidRPr="00AD002F">
              <w:rPr>
                <w:rFonts w:eastAsia="標楷體" w:hint="eastAsia"/>
              </w:rPr>
              <w:t>65</w:t>
            </w:r>
            <w:r w:rsidR="00FB6B8A" w:rsidRPr="00AD002F">
              <w:rPr>
                <w:rFonts w:eastAsia="標楷體" w:hint="eastAsia"/>
              </w:rPr>
              <w:t>元，應屬合理。</w:t>
            </w:r>
          </w:p>
        </w:tc>
      </w:tr>
    </w:tbl>
    <w:p w:rsidR="005635CB" w:rsidRDefault="005635CB">
      <w:pPr>
        <w:widowControl/>
        <w:rPr>
          <w:rFonts w:ascii="新細明體" w:hAnsi="新細明體"/>
        </w:rPr>
      </w:pPr>
      <w:r>
        <w:rPr>
          <w:rFonts w:ascii="新細明體" w:hAnsi="新細明體"/>
        </w:rPr>
        <w:lastRenderedPageBreak/>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8C6CCA" w:rsidRPr="008C6CCA" w:rsidTr="00F7406A">
        <w:trPr>
          <w:trHeight w:val="768"/>
        </w:trPr>
        <w:tc>
          <w:tcPr>
            <w:tcW w:w="9568" w:type="dxa"/>
          </w:tcPr>
          <w:p w:rsidR="008C6CCA" w:rsidRPr="008C6CCA" w:rsidRDefault="008C6CCA" w:rsidP="008C6CCA">
            <w:pPr>
              <w:spacing w:line="480" w:lineRule="auto"/>
              <w:jc w:val="center"/>
              <w:rPr>
                <w:rFonts w:ascii="新細明體" w:hAnsi="新細明體"/>
                <w:b/>
                <w:bCs/>
              </w:rPr>
            </w:pPr>
            <w:bookmarkStart w:id="2" w:name="公司簡介"/>
            <w:bookmarkEnd w:id="2"/>
            <w:r>
              <w:rPr>
                <w:rFonts w:ascii="新細明體" w:hAnsi="新細明體"/>
                <w:noProof/>
                <w:sz w:val="20"/>
              </w:rPr>
              <w:lastRenderedPageBreak/>
              <mc:AlternateContent>
                <mc:Choice Requires="wps">
                  <w:drawing>
                    <wp:anchor distT="0" distB="0" distL="114300" distR="114300" simplePos="0" relativeHeight="251661824" behindDoc="1" locked="0" layoutInCell="1" allowOverlap="1">
                      <wp:simplePos x="0" y="0"/>
                      <wp:positionH relativeFrom="column">
                        <wp:posOffset>-13970</wp:posOffset>
                      </wp:positionH>
                      <wp:positionV relativeFrom="paragraph">
                        <wp:posOffset>-6350</wp:posOffset>
                      </wp:positionV>
                      <wp:extent cx="6057900" cy="502285"/>
                      <wp:effectExtent l="1270" t="254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A4" w:rsidRDefault="00A20FA4" w:rsidP="008C6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28" type="#_x0000_t202" style="position:absolute;left:0;text-align:left;margin-left:-1.1pt;margin-top:-.5pt;width:477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" fillcolor="#ededed" stroked="f">
                      <v:fill rotate="t" focus="50%" type="gradient"/>
                      <v:textbox>
                        <w:txbxContent>
                          <w:p w:rsidR="00A20FA4" w:rsidRDefault="00A20FA4" w:rsidP="008C6CCA"/>
                        </w:txbxContent>
                      </v:textbox>
                    </v:shape>
                  </w:pict>
                </mc:Fallback>
              </mc:AlternateContent>
            </w:r>
            <w:r w:rsidRPr="008C6CCA">
              <w:rPr>
                <w:rFonts w:ascii="新細明體" w:hAnsi="新細明體"/>
                <w:b/>
                <w:bCs/>
              </w:rPr>
              <w:t>公司簡介(公司介紹、歷史沿革、經營理念、未來展望等)</w:t>
            </w:r>
          </w:p>
        </w:tc>
      </w:tr>
      <w:tr w:rsidR="008C6CCA" w:rsidRPr="008C6CCA" w:rsidTr="00F7406A">
        <w:tc>
          <w:tcPr>
            <w:tcW w:w="9568" w:type="dxa"/>
          </w:tcPr>
          <w:p w:rsidR="008C6CCA" w:rsidRPr="008C6CCA" w:rsidRDefault="008C6CCA" w:rsidP="008C6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Arial Unicode MS"/>
                <w:kern w:val="0"/>
              </w:rPr>
            </w:pPr>
          </w:p>
          <w:p w:rsidR="008C6CCA" w:rsidRPr="008C6CCA" w:rsidRDefault="008C6CCA" w:rsidP="008C6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75" w:left="180" w:rightChars="63" w:right="151" w:firstLineChars="180" w:firstLine="432"/>
              <w:jc w:val="both"/>
              <w:rPr>
                <w:rFonts w:ascii="新細明體" w:hAnsi="新細明體" w:cs="Arial Unicode MS"/>
                <w:kern w:val="0"/>
              </w:rPr>
            </w:pPr>
            <w:r w:rsidRPr="008C6CCA">
              <w:rPr>
                <w:rFonts w:eastAsia="標楷體" w:cs="Arial Unicode MS"/>
                <w:color w:val="000000"/>
                <w:kern w:val="0"/>
              </w:rPr>
              <w:t>高明鐵公司於民國</w:t>
            </w:r>
            <w:r w:rsidRPr="008C6CCA">
              <w:rPr>
                <w:rFonts w:eastAsia="標楷體" w:cs="Arial Unicode MS"/>
                <w:color w:val="000000"/>
                <w:kern w:val="0"/>
              </w:rPr>
              <w:t>8</w:t>
            </w:r>
            <w:r w:rsidRPr="008C6CCA">
              <w:rPr>
                <w:rFonts w:eastAsia="標楷體" w:cs="Arial Unicode MS" w:hint="eastAsia"/>
                <w:color w:val="000000"/>
                <w:kern w:val="0"/>
              </w:rPr>
              <w:t>4</w:t>
            </w:r>
            <w:r w:rsidRPr="008C6CCA">
              <w:rPr>
                <w:rFonts w:eastAsia="標楷體" w:cs="Arial Unicode MS"/>
                <w:color w:val="000000"/>
                <w:kern w:val="0"/>
              </w:rPr>
              <w:t>年在彰化市成立，初期以生產精密沖壓模具及其</w:t>
            </w:r>
            <w:proofErr w:type="gramStart"/>
            <w:r w:rsidRPr="008C6CCA">
              <w:rPr>
                <w:rFonts w:eastAsia="標楷體" w:cs="Arial Unicode MS"/>
                <w:color w:val="000000"/>
                <w:kern w:val="0"/>
              </w:rPr>
              <w:t>零</w:t>
            </w:r>
            <w:r w:rsidRPr="008C6CCA">
              <w:rPr>
                <w:rFonts w:eastAsia="標楷體" w:cs="Arial Unicode MS" w:hint="eastAsia"/>
                <w:color w:val="000000"/>
                <w:kern w:val="0"/>
              </w:rPr>
              <w:t>主</w:t>
            </w:r>
            <w:r w:rsidRPr="008C6CCA">
              <w:rPr>
                <w:rFonts w:eastAsia="標楷體" w:cs="Arial Unicode MS"/>
                <w:color w:val="000000"/>
                <w:kern w:val="0"/>
              </w:rPr>
              <w:t>件</w:t>
            </w:r>
            <w:proofErr w:type="gramEnd"/>
            <w:r w:rsidRPr="008C6CCA">
              <w:rPr>
                <w:rFonts w:eastAsia="標楷體" w:cs="Arial Unicode MS"/>
                <w:color w:val="000000"/>
                <w:kern w:val="0"/>
              </w:rPr>
              <w:t>為主要產品，主要應用客戶為金屬沖壓零件製造工廠或五金零件生產工廠</w:t>
            </w:r>
            <w:r w:rsidRPr="008C6CCA">
              <w:rPr>
                <w:rFonts w:eastAsia="Arial Unicode MS" w:cs="Arial Unicode MS"/>
                <w:color w:val="000000"/>
                <w:kern w:val="0"/>
              </w:rPr>
              <w:t>；</w:t>
            </w:r>
            <w:r w:rsidRPr="008C6CCA">
              <w:rPr>
                <w:rFonts w:eastAsia="標楷體" w:cs="Arial Unicode MS"/>
                <w:color w:val="000000"/>
                <w:kern w:val="0"/>
              </w:rPr>
              <w:t>自民國</w:t>
            </w:r>
            <w:r w:rsidRPr="008C6CCA">
              <w:rPr>
                <w:rFonts w:eastAsia="標楷體" w:cs="Arial Unicode MS"/>
                <w:color w:val="000000"/>
                <w:kern w:val="0"/>
              </w:rPr>
              <w:t>9</w:t>
            </w:r>
            <w:r w:rsidRPr="008C6CCA">
              <w:rPr>
                <w:rFonts w:eastAsia="標楷體" w:cs="Arial Unicode MS" w:hint="eastAsia"/>
                <w:color w:val="000000"/>
                <w:kern w:val="0"/>
              </w:rPr>
              <w:t>3</w:t>
            </w:r>
            <w:r w:rsidRPr="008C6CCA">
              <w:rPr>
                <w:rFonts w:eastAsia="標楷體" w:cs="Arial Unicode MS"/>
                <w:color w:val="000000"/>
                <w:kern w:val="0"/>
              </w:rPr>
              <w:t>年以精密元件製造技術為基礎跨入自動化零組件，主要生產「電動」執行、控制、處理元件及各類輔助元件等，主要產品以自動化</w:t>
            </w:r>
            <w:proofErr w:type="gramStart"/>
            <w:r w:rsidRPr="008C6CCA">
              <w:rPr>
                <w:rFonts w:eastAsia="標楷體" w:cs="Arial Unicode MS"/>
                <w:color w:val="000000"/>
                <w:kern w:val="0"/>
              </w:rPr>
              <w:t>零主件</w:t>
            </w:r>
            <w:proofErr w:type="gramEnd"/>
            <w:r w:rsidRPr="008C6CCA">
              <w:rPr>
                <w:rFonts w:eastAsia="標楷體" w:cs="Arial Unicode MS"/>
                <w:color w:val="000000"/>
                <w:kern w:val="0"/>
              </w:rPr>
              <w:t>及模組</w:t>
            </w:r>
            <w:r w:rsidRPr="008C6CCA">
              <w:rPr>
                <w:rFonts w:eastAsia="標楷體" w:cs="Arial Unicode MS" w:hint="eastAsia"/>
                <w:color w:val="000000"/>
                <w:kern w:val="0"/>
              </w:rPr>
              <w:t>系列</w:t>
            </w:r>
            <w:r w:rsidRPr="008C6CCA">
              <w:rPr>
                <w:rFonts w:eastAsia="標楷體" w:cs="Arial Unicode MS"/>
                <w:color w:val="000000"/>
                <w:kern w:val="0"/>
              </w:rPr>
              <w:t>(</w:t>
            </w:r>
            <w:r w:rsidRPr="008C6CCA">
              <w:rPr>
                <w:rFonts w:eastAsia="標楷體" w:cs="Arial Unicode MS"/>
                <w:color w:val="000000"/>
                <w:kern w:val="0"/>
              </w:rPr>
              <w:t>標準</w:t>
            </w:r>
            <w:r w:rsidRPr="008C6CCA">
              <w:rPr>
                <w:rFonts w:eastAsia="標楷體" w:cs="Arial Unicode MS" w:hint="eastAsia"/>
                <w:color w:val="000000"/>
                <w:kern w:val="0"/>
              </w:rPr>
              <w:t>型</w:t>
            </w:r>
            <w:proofErr w:type="gramStart"/>
            <w:r w:rsidRPr="008C6CCA">
              <w:rPr>
                <w:rFonts w:eastAsia="標楷體" w:cs="Arial Unicode MS"/>
                <w:color w:val="000000"/>
                <w:kern w:val="0"/>
              </w:rPr>
              <w:t>電動滑台</w:t>
            </w:r>
            <w:proofErr w:type="gramEnd"/>
            <w:r w:rsidRPr="008C6CCA">
              <w:rPr>
                <w:rFonts w:eastAsia="標楷體" w:cs="Arial Unicode MS"/>
                <w:color w:val="000000"/>
                <w:kern w:val="0"/>
              </w:rPr>
              <w:t>、精密型</w:t>
            </w:r>
            <w:proofErr w:type="gramStart"/>
            <w:r w:rsidRPr="008C6CCA">
              <w:rPr>
                <w:rFonts w:eastAsia="標楷體" w:cs="Arial Unicode MS"/>
                <w:color w:val="000000"/>
                <w:kern w:val="0"/>
              </w:rPr>
              <w:t>電動滑台</w:t>
            </w:r>
            <w:proofErr w:type="gramEnd"/>
            <w:r w:rsidRPr="008C6CCA">
              <w:rPr>
                <w:rFonts w:eastAsia="標楷體" w:cs="Arial Unicode MS"/>
                <w:color w:val="000000"/>
                <w:kern w:val="0"/>
              </w:rPr>
              <w:t>、精密對位平台、線性運動平台、支撐座、滑軌、聯軸器、</w:t>
            </w:r>
            <w:proofErr w:type="gramStart"/>
            <w:r w:rsidRPr="008C6CCA">
              <w:rPr>
                <w:rFonts w:eastAsia="標楷體" w:cs="Arial Unicode MS"/>
                <w:color w:val="000000"/>
                <w:kern w:val="0"/>
              </w:rPr>
              <w:t>精密鎖固螺帽</w:t>
            </w:r>
            <w:proofErr w:type="gramEnd"/>
            <w:r w:rsidRPr="008C6CCA">
              <w:rPr>
                <w:rFonts w:eastAsia="標楷體" w:cs="Arial Unicode MS"/>
                <w:color w:val="000000"/>
                <w:kern w:val="0"/>
              </w:rPr>
              <w:t>、</w:t>
            </w:r>
            <w:proofErr w:type="gramStart"/>
            <w:r w:rsidRPr="008C6CCA">
              <w:rPr>
                <w:rFonts w:eastAsia="標楷體" w:cs="Arial Unicode MS"/>
                <w:color w:val="000000"/>
                <w:kern w:val="0"/>
              </w:rPr>
              <w:t>精密滾</w:t>
            </w:r>
            <w:proofErr w:type="gramEnd"/>
            <w:r w:rsidRPr="008C6CCA">
              <w:rPr>
                <w:rFonts w:eastAsia="標楷體" w:cs="Arial Unicode MS"/>
                <w:color w:val="000000"/>
                <w:kern w:val="0"/>
              </w:rPr>
              <w:t>珠螺</w:t>
            </w:r>
            <w:proofErr w:type="gramStart"/>
            <w:r w:rsidRPr="008C6CCA">
              <w:rPr>
                <w:rFonts w:eastAsia="標楷體" w:cs="Arial Unicode MS"/>
                <w:color w:val="000000"/>
                <w:kern w:val="0"/>
              </w:rPr>
              <w:t>桿</w:t>
            </w:r>
            <w:proofErr w:type="gramEnd"/>
            <w:r w:rsidRPr="008C6CCA">
              <w:rPr>
                <w:rFonts w:eastAsia="標楷體" w:cs="Arial Unicode MS"/>
                <w:color w:val="000000"/>
                <w:kern w:val="0"/>
              </w:rPr>
              <w:t>)</w:t>
            </w:r>
            <w:r w:rsidRPr="008C6CCA">
              <w:rPr>
                <w:rFonts w:eastAsia="標楷體" w:cs="Arial Unicode MS" w:hint="eastAsia"/>
                <w:color w:val="000000"/>
                <w:kern w:val="0"/>
              </w:rPr>
              <w:t>及</w:t>
            </w:r>
            <w:r w:rsidRPr="008C6CCA">
              <w:rPr>
                <w:rFonts w:eastAsia="標楷體" w:cs="Arial Unicode MS"/>
                <w:color w:val="000000"/>
                <w:kern w:val="0"/>
              </w:rPr>
              <w:t>精密模具及零配件</w:t>
            </w:r>
            <w:r w:rsidRPr="008C6CCA">
              <w:rPr>
                <w:rFonts w:eastAsia="標楷體" w:cs="Arial Unicode MS" w:hint="eastAsia"/>
                <w:color w:val="000000"/>
                <w:kern w:val="0"/>
              </w:rPr>
              <w:t>(</w:t>
            </w:r>
            <w:proofErr w:type="gramStart"/>
            <w:r w:rsidRPr="008C6CCA">
              <w:rPr>
                <w:rFonts w:eastAsia="標楷體" w:cs="Arial Unicode MS"/>
                <w:color w:val="000000"/>
                <w:kern w:val="0"/>
              </w:rPr>
              <w:t>模座、導柱、導套</w:t>
            </w:r>
            <w:proofErr w:type="gramEnd"/>
            <w:r w:rsidRPr="008C6CCA">
              <w:rPr>
                <w:rFonts w:eastAsia="標楷體" w:cs="Arial Unicode MS"/>
                <w:color w:val="000000"/>
                <w:kern w:val="0"/>
              </w:rPr>
              <w:t>、鋼珠套、</w:t>
            </w:r>
            <w:proofErr w:type="gramStart"/>
            <w:r w:rsidRPr="008C6CCA">
              <w:rPr>
                <w:rFonts w:eastAsia="標楷體" w:cs="Arial Unicode MS"/>
                <w:color w:val="000000"/>
                <w:kern w:val="0"/>
              </w:rPr>
              <w:t>沖頭</w:t>
            </w:r>
            <w:proofErr w:type="gramEnd"/>
            <w:r w:rsidRPr="008C6CCA">
              <w:rPr>
                <w:rFonts w:eastAsia="標楷體" w:cs="Arial Unicode MS" w:hint="eastAsia"/>
                <w:color w:val="000000"/>
                <w:kern w:val="0"/>
              </w:rPr>
              <w:t>)</w:t>
            </w:r>
            <w:r w:rsidRPr="008C6CCA">
              <w:rPr>
                <w:rFonts w:eastAsia="標楷體" w:cs="Arial Unicode MS"/>
                <w:color w:val="000000"/>
                <w:kern w:val="0"/>
              </w:rPr>
              <w:t>為主，廣泛應用各種於自動化製造產業，例如</w:t>
            </w:r>
            <w:r w:rsidRPr="008C6CCA">
              <w:rPr>
                <w:rFonts w:eastAsia="標楷體" w:cs="Arial Unicode MS"/>
                <w:color w:val="000000"/>
                <w:kern w:val="0"/>
              </w:rPr>
              <w:t xml:space="preserve">: </w:t>
            </w:r>
            <w:r w:rsidRPr="008C6CCA">
              <w:rPr>
                <w:rFonts w:eastAsia="標楷體" w:cs="Arial Unicode MS"/>
                <w:color w:val="000000"/>
                <w:kern w:val="0"/>
              </w:rPr>
              <w:t>手機、汽車零件自動化、光</w:t>
            </w:r>
            <w:r w:rsidRPr="008C6CCA">
              <w:rPr>
                <w:rFonts w:eastAsia="標楷體" w:cs="Arial Unicode MS" w:hint="eastAsia"/>
                <w:color w:val="000000"/>
                <w:kern w:val="0"/>
              </w:rPr>
              <w:t>纖</w:t>
            </w:r>
            <w:r w:rsidRPr="008C6CCA">
              <w:rPr>
                <w:rFonts w:eastAsia="標楷體" w:cs="Arial Unicode MS"/>
                <w:color w:val="000000"/>
                <w:kern w:val="0"/>
              </w:rPr>
              <w:t>、生</w:t>
            </w:r>
            <w:proofErr w:type="gramStart"/>
            <w:r w:rsidRPr="008C6CCA">
              <w:rPr>
                <w:rFonts w:eastAsia="標楷體" w:cs="Arial Unicode MS"/>
                <w:color w:val="000000"/>
                <w:kern w:val="0"/>
              </w:rPr>
              <w:t>醫</w:t>
            </w:r>
            <w:proofErr w:type="gramEnd"/>
            <w:r w:rsidRPr="008C6CCA">
              <w:rPr>
                <w:rFonts w:eastAsia="標楷體" w:cs="Arial Unicode MS"/>
                <w:color w:val="000000"/>
                <w:kern w:val="0"/>
              </w:rPr>
              <w:t>、</w:t>
            </w:r>
            <w:proofErr w:type="gramStart"/>
            <w:r w:rsidRPr="008C6CCA">
              <w:rPr>
                <w:rFonts w:eastAsia="標楷體" w:cs="Arial Unicode MS"/>
                <w:color w:val="000000"/>
                <w:kern w:val="0"/>
              </w:rPr>
              <w:t>綠能及</w:t>
            </w:r>
            <w:proofErr w:type="gramEnd"/>
            <w:r w:rsidRPr="008C6CCA">
              <w:rPr>
                <w:rFonts w:eastAsia="標楷體" w:cs="Arial Unicode MS"/>
                <w:color w:val="000000"/>
                <w:kern w:val="0"/>
              </w:rPr>
              <w:t>傳統產業等產業。</w:t>
            </w:r>
          </w:p>
          <w:p w:rsidR="008C6CCA" w:rsidRPr="008C6CCA" w:rsidRDefault="008C6CCA" w:rsidP="008C6CCA">
            <w:pPr>
              <w:widowControl/>
              <w:spacing w:before="100" w:beforeAutospacing="1" w:after="100" w:afterAutospacing="1" w:line="240" w:lineRule="exact"/>
              <w:rPr>
                <w:rFonts w:ascii="標楷體" w:eastAsia="標楷體" w:hAnsi="標楷體" w:cs="Tahoma"/>
                <w:b/>
                <w:bCs/>
                <w:color w:val="000000"/>
                <w:kern w:val="0"/>
              </w:rPr>
            </w:pPr>
            <w:r w:rsidRPr="008C6CCA">
              <w:rPr>
                <w:rFonts w:ascii="標楷體" w:eastAsia="標楷體" w:hAnsi="標楷體" w:cs="Tahoma"/>
                <w:b/>
                <w:bCs/>
                <w:color w:val="000000"/>
                <w:kern w:val="0"/>
              </w:rPr>
              <w:t>我們</w:t>
            </w:r>
            <w:r w:rsidRPr="008C6CCA">
              <w:rPr>
                <w:rFonts w:ascii="標楷體" w:eastAsia="標楷體" w:hAnsi="標楷體" w:cs="Tahoma" w:hint="eastAsia"/>
                <w:b/>
                <w:bCs/>
                <w:color w:val="000000"/>
                <w:kern w:val="0"/>
              </w:rPr>
              <w:t>的企業核心價值與企業使命</w:t>
            </w:r>
          </w:p>
          <w:p w:rsidR="008C6CCA" w:rsidRPr="008C6CCA" w:rsidRDefault="008C6CCA" w:rsidP="008C6CCA">
            <w:pPr>
              <w:numPr>
                <w:ilvl w:val="0"/>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企業核心價值：</w:t>
            </w:r>
          </w:p>
          <w:p w:rsidR="008C6CCA" w:rsidRPr="008C6CCA" w:rsidRDefault="008C6CCA" w:rsidP="008C6CCA">
            <w:pPr>
              <w:numPr>
                <w:ilvl w:val="2"/>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一</w:t>
            </w:r>
            <w:r w:rsidRPr="008C6CCA">
              <w:rPr>
                <w:rFonts w:ascii="標楷體" w:eastAsia="標楷體" w:hAnsi="標楷體" w:cs="Tahoma" w:hint="eastAsia"/>
              </w:rPr>
              <w:t>、</w:t>
            </w:r>
            <w:r w:rsidRPr="008C6CCA">
              <w:rPr>
                <w:rFonts w:ascii="標楷體" w:eastAsia="標楷體" w:hAnsi="標楷體" w:cs="Tahoma"/>
              </w:rPr>
              <w:t>共存共榮：共創價值、造福員工、提升客戶、回饋股東。</w:t>
            </w:r>
          </w:p>
          <w:p w:rsidR="008C6CCA" w:rsidRPr="008C6CCA" w:rsidRDefault="008C6CCA" w:rsidP="008C6CCA">
            <w:pPr>
              <w:numPr>
                <w:ilvl w:val="2"/>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二</w:t>
            </w:r>
            <w:r w:rsidRPr="008C6CCA">
              <w:rPr>
                <w:rFonts w:ascii="標楷體" w:eastAsia="標楷體" w:hAnsi="標楷體" w:cs="Tahoma" w:hint="eastAsia"/>
              </w:rPr>
              <w:t>、</w:t>
            </w:r>
            <w:r w:rsidRPr="008C6CCA">
              <w:rPr>
                <w:rFonts w:ascii="標楷體" w:eastAsia="標楷體" w:hAnsi="標楷體" w:cs="Tahoma"/>
              </w:rPr>
              <w:t>知行合一：強化知識、貫徹執行、思考改善、精益求精。</w:t>
            </w:r>
          </w:p>
          <w:p w:rsidR="008C6CCA" w:rsidRPr="008C6CCA" w:rsidRDefault="008C6CCA" w:rsidP="008C6CCA">
            <w:pPr>
              <w:numPr>
                <w:ilvl w:val="2"/>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三</w:t>
            </w:r>
            <w:r w:rsidRPr="008C6CCA">
              <w:rPr>
                <w:rFonts w:ascii="標楷體" w:eastAsia="標楷體" w:hAnsi="標楷體" w:cs="Tahoma" w:hint="eastAsia"/>
              </w:rPr>
              <w:t>、</w:t>
            </w:r>
            <w:r w:rsidRPr="008C6CCA">
              <w:rPr>
                <w:rFonts w:ascii="標楷體" w:eastAsia="標楷體" w:hAnsi="標楷體" w:cs="Tahoma"/>
              </w:rPr>
              <w:t>心術融合：</w:t>
            </w:r>
          </w:p>
          <w:p w:rsidR="008C6CCA" w:rsidRPr="008C6CCA" w:rsidRDefault="008C6CCA" w:rsidP="008C6CCA">
            <w:pPr>
              <w:numPr>
                <w:ilvl w:val="3"/>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心：</w:t>
            </w:r>
            <w:proofErr w:type="gramStart"/>
            <w:r w:rsidRPr="008C6CCA">
              <w:rPr>
                <w:rFonts w:ascii="標楷體" w:eastAsia="標楷體" w:hAnsi="標楷體" w:cs="Tahoma"/>
              </w:rPr>
              <w:t>心境寬遠</w:t>
            </w:r>
            <w:proofErr w:type="gramEnd"/>
            <w:r w:rsidRPr="008C6CCA">
              <w:rPr>
                <w:rFonts w:ascii="標楷體" w:eastAsia="標楷體" w:hAnsi="標楷體" w:cs="Tahoma"/>
              </w:rPr>
              <w:t>、深謀遠慮、努力不懈。</w:t>
            </w:r>
          </w:p>
          <w:p w:rsidR="008C6CCA" w:rsidRPr="008C6CCA" w:rsidRDefault="008C6CCA" w:rsidP="008C6CCA">
            <w:pPr>
              <w:numPr>
                <w:ilvl w:val="3"/>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術：</w:t>
            </w:r>
            <w:proofErr w:type="gramStart"/>
            <w:r w:rsidRPr="008C6CCA">
              <w:rPr>
                <w:rFonts w:ascii="標楷體" w:eastAsia="標楷體" w:hAnsi="標楷體" w:cs="Tahoma"/>
              </w:rPr>
              <w:t>術專技精</w:t>
            </w:r>
            <w:proofErr w:type="gramEnd"/>
            <w:r w:rsidRPr="008C6CCA">
              <w:rPr>
                <w:rFonts w:ascii="標楷體" w:eastAsia="標楷體" w:hAnsi="標楷體" w:cs="Tahoma"/>
              </w:rPr>
              <w:t>、保有競爭、虛心成長。</w:t>
            </w:r>
          </w:p>
          <w:p w:rsidR="008C6CCA" w:rsidRPr="008C6CCA" w:rsidRDefault="008C6CCA" w:rsidP="008C6CCA">
            <w:pPr>
              <w:numPr>
                <w:ilvl w:val="3"/>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融：融會貫通、思想一致、求新求變。</w:t>
            </w:r>
          </w:p>
          <w:p w:rsidR="008C6CCA" w:rsidRPr="008C6CCA" w:rsidRDefault="008C6CCA" w:rsidP="008C6CCA">
            <w:pPr>
              <w:numPr>
                <w:ilvl w:val="3"/>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rPr>
              <w:t>合：合意和樂、一心一德、異體同心。</w:t>
            </w:r>
          </w:p>
          <w:p w:rsidR="008C6CCA" w:rsidRPr="008C6CCA" w:rsidRDefault="008C6CCA" w:rsidP="008C6CCA">
            <w:pPr>
              <w:spacing w:before="100" w:beforeAutospacing="1" w:after="100" w:afterAutospacing="1" w:line="240" w:lineRule="exact"/>
              <w:ind w:left="2520"/>
              <w:rPr>
                <w:rFonts w:ascii="標楷體" w:eastAsia="標楷體" w:hAnsi="標楷體" w:cs="Tahoma"/>
              </w:rPr>
            </w:pPr>
          </w:p>
          <w:p w:rsidR="008C6CCA" w:rsidRPr="008C6CCA" w:rsidRDefault="008C6CCA" w:rsidP="008C6CCA">
            <w:pPr>
              <w:numPr>
                <w:ilvl w:val="0"/>
                <w:numId w:val="1"/>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hint="eastAsia"/>
              </w:rPr>
              <w:t>企業</w:t>
            </w:r>
            <w:r w:rsidRPr="008C6CCA">
              <w:rPr>
                <w:rFonts w:ascii="標楷體" w:eastAsia="標楷體" w:hAnsi="標楷體" w:cs="Tahoma"/>
              </w:rPr>
              <w:t>使命：以企業核心價值為依歸，以成為最值得客戶信賴並被推崇的合作夥伴為使命。</w:t>
            </w:r>
          </w:p>
          <w:p w:rsidR="008C6CCA" w:rsidRPr="008C6CCA" w:rsidRDefault="008C6CCA" w:rsidP="008C6CCA">
            <w:pPr>
              <w:widowControl/>
              <w:spacing w:line="240" w:lineRule="exact"/>
              <w:rPr>
                <w:rFonts w:ascii="標楷體" w:eastAsia="標楷體" w:hAnsi="標楷體" w:cs="Tahoma"/>
                <w:b/>
                <w:bCs/>
                <w:kern w:val="0"/>
              </w:rPr>
            </w:pPr>
            <w:r w:rsidRPr="008C6CCA">
              <w:rPr>
                <w:rFonts w:ascii="標楷體" w:eastAsia="標楷體" w:hAnsi="標楷體" w:cs="Tahoma"/>
                <w:b/>
                <w:bCs/>
                <w:kern w:val="0"/>
              </w:rPr>
              <w:t>我們的</w:t>
            </w:r>
            <w:r w:rsidRPr="008C6CCA">
              <w:rPr>
                <w:rFonts w:ascii="標楷體" w:eastAsia="標楷體" w:hAnsi="標楷體" w:cs="Tahoma" w:hint="eastAsia"/>
                <w:b/>
                <w:bCs/>
                <w:kern w:val="0"/>
              </w:rPr>
              <w:t>企業經營理念</w:t>
            </w:r>
          </w:p>
          <w:p w:rsidR="008C6CCA" w:rsidRPr="008C6CCA" w:rsidRDefault="008C6CCA" w:rsidP="008C6CCA">
            <w:pPr>
              <w:numPr>
                <w:ilvl w:val="0"/>
                <w:numId w:val="2"/>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u w:val="single"/>
              </w:rPr>
              <w:t>一</w:t>
            </w:r>
            <w:r w:rsidRPr="008C6CCA">
              <w:rPr>
                <w:rFonts w:ascii="標楷體" w:eastAsia="標楷體" w:hAnsi="標楷體" w:cs="Tahoma" w:hint="eastAsia"/>
                <w:u w:val="single"/>
              </w:rPr>
              <w:t>、</w:t>
            </w:r>
            <w:r w:rsidRPr="008C6CCA">
              <w:rPr>
                <w:rFonts w:ascii="標楷體" w:eastAsia="標楷體" w:hAnsi="標楷體" w:cs="Tahoma"/>
                <w:b/>
                <w:u w:val="single"/>
              </w:rPr>
              <w:t>健康、幸福</w:t>
            </w:r>
            <w:r w:rsidRPr="008C6CCA">
              <w:rPr>
                <w:rFonts w:ascii="標楷體" w:eastAsia="標楷體" w:hAnsi="標楷體" w:cs="Tahoma"/>
              </w:rPr>
              <w:t>：創造心理上、身體上的健康，心理層面上重視精神享受、快樂助人、保持熱情；身體層面，鍛鍊有素、保持健康、享受快樂。</w:t>
            </w:r>
          </w:p>
          <w:p w:rsidR="008C6CCA" w:rsidRPr="008C6CCA" w:rsidRDefault="008C6CCA" w:rsidP="008C6CCA">
            <w:pPr>
              <w:numPr>
                <w:ilvl w:val="0"/>
                <w:numId w:val="2"/>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b/>
                <w:u w:val="single"/>
              </w:rPr>
              <w:t>二</w:t>
            </w:r>
            <w:r w:rsidRPr="008C6CCA">
              <w:rPr>
                <w:rFonts w:ascii="標楷體" w:eastAsia="標楷體" w:hAnsi="標楷體" w:cs="Tahoma" w:hint="eastAsia"/>
                <w:b/>
                <w:u w:val="single"/>
              </w:rPr>
              <w:t>、</w:t>
            </w:r>
            <w:r w:rsidRPr="008C6CCA">
              <w:rPr>
                <w:rFonts w:ascii="標楷體" w:eastAsia="標楷體" w:hAnsi="標楷體" w:cs="Tahoma"/>
                <w:b/>
                <w:u w:val="single"/>
              </w:rPr>
              <w:t>激勵、關懷</w:t>
            </w:r>
            <w:r w:rsidRPr="008C6CCA">
              <w:rPr>
                <w:rFonts w:ascii="標楷體" w:eastAsia="標楷體" w:hAnsi="標楷體" w:cs="Tahoma"/>
              </w:rPr>
              <w:t>：營造公司組織的正向氣氛，對公司同仁採取信任、支持、互助並以人為導向，瞭解同仁並關心同仁工作、生活且互相鼓舞、激勵、關懷並創造同仁之薪資、福利、升遷。</w:t>
            </w:r>
          </w:p>
          <w:p w:rsidR="008C6CCA" w:rsidRPr="008C6CCA" w:rsidRDefault="008C6CCA" w:rsidP="008C6CCA">
            <w:pPr>
              <w:numPr>
                <w:ilvl w:val="0"/>
                <w:numId w:val="2"/>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b/>
                <w:u w:val="single"/>
              </w:rPr>
              <w:t>三</w:t>
            </w:r>
            <w:r w:rsidRPr="008C6CCA">
              <w:rPr>
                <w:rFonts w:ascii="標楷體" w:eastAsia="標楷體" w:hAnsi="標楷體" w:cs="Tahoma" w:hint="eastAsia"/>
                <w:b/>
                <w:u w:val="single"/>
              </w:rPr>
              <w:t>、</w:t>
            </w:r>
            <w:r w:rsidRPr="008C6CCA">
              <w:rPr>
                <w:rFonts w:ascii="標楷體" w:eastAsia="標楷體" w:hAnsi="標楷體" w:cs="Tahoma"/>
                <w:b/>
                <w:u w:val="single"/>
              </w:rPr>
              <w:t>教育、成長</w:t>
            </w:r>
            <w:r w:rsidRPr="008C6CCA">
              <w:rPr>
                <w:rFonts w:ascii="標楷體" w:eastAsia="標楷體" w:hAnsi="標楷體" w:cs="Tahoma"/>
              </w:rPr>
              <w:t>：提供並創造良好的學習環境，促進員工自我成長、強化人文、增長智慧並貫徹師徒制訓練多能工，以得到職能的發展、心理上的支持及成為被複製學習角色的模範。</w:t>
            </w:r>
          </w:p>
          <w:p w:rsidR="008C6CCA" w:rsidRPr="008C6CCA" w:rsidRDefault="008C6CCA" w:rsidP="008C6CCA">
            <w:pPr>
              <w:numPr>
                <w:ilvl w:val="0"/>
                <w:numId w:val="2"/>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b/>
                <w:u w:val="single"/>
              </w:rPr>
              <w:t>四</w:t>
            </w:r>
            <w:r w:rsidRPr="008C6CCA">
              <w:rPr>
                <w:rFonts w:ascii="標楷體" w:eastAsia="標楷體" w:hAnsi="標楷體" w:cs="Tahoma" w:hint="eastAsia"/>
                <w:b/>
                <w:u w:val="single"/>
              </w:rPr>
              <w:t>、</w:t>
            </w:r>
            <w:r w:rsidRPr="008C6CCA">
              <w:rPr>
                <w:rFonts w:ascii="標楷體" w:eastAsia="標楷體" w:hAnsi="標楷體" w:cs="Tahoma"/>
                <w:b/>
                <w:u w:val="single"/>
              </w:rPr>
              <w:t>誠信、務實</w:t>
            </w:r>
            <w:r w:rsidRPr="008C6CCA">
              <w:rPr>
                <w:rFonts w:ascii="標楷體" w:eastAsia="標楷體" w:hAnsi="標楷體" w:cs="Tahoma"/>
              </w:rPr>
              <w:t>：誠信是公司最重要的道德觀念、是執行所有業務的基石，並代表公司的品德。務實是公司所有同仁做人、做事的基本原則，我們不投機取巧，我們踏踏實實。</w:t>
            </w:r>
          </w:p>
          <w:p w:rsidR="008C6CCA" w:rsidRPr="008C6CCA" w:rsidRDefault="008C6CCA" w:rsidP="008C6CCA">
            <w:pPr>
              <w:spacing w:before="100" w:beforeAutospacing="1" w:after="100" w:afterAutospacing="1" w:line="240" w:lineRule="exact"/>
              <w:ind w:left="720"/>
              <w:rPr>
                <w:rFonts w:ascii="標楷體" w:eastAsia="標楷體" w:hAnsi="標楷體" w:cs="Tahoma"/>
              </w:rPr>
            </w:pPr>
            <w:r w:rsidRPr="008C6CCA">
              <w:rPr>
                <w:rFonts w:ascii="標楷體" w:eastAsia="標楷體" w:hAnsi="標楷體" w:cs="Tahoma"/>
              </w:rPr>
              <w:t>所以我們   對客戶的承諾：全力以赴、</w:t>
            </w:r>
            <w:proofErr w:type="gramStart"/>
            <w:r w:rsidRPr="008C6CCA">
              <w:rPr>
                <w:rFonts w:ascii="標楷體" w:eastAsia="標楷體" w:hAnsi="標楷體" w:cs="Tahoma"/>
              </w:rPr>
              <w:t>使命必達</w:t>
            </w:r>
            <w:proofErr w:type="gramEnd"/>
            <w:r w:rsidRPr="008C6CCA">
              <w:rPr>
                <w:rFonts w:ascii="標楷體" w:eastAsia="標楷體" w:hAnsi="標楷體" w:cs="Tahoma"/>
              </w:rPr>
              <w:t>。</w:t>
            </w:r>
            <w:r w:rsidRPr="008C6CCA">
              <w:rPr>
                <w:rFonts w:ascii="標楷體" w:eastAsia="標楷體" w:hAnsi="標楷體" w:cs="Tahoma"/>
              </w:rPr>
              <w:br/>
              <w:t>對同業的競爭：尊重智慧財產權。</w:t>
            </w:r>
            <w:r w:rsidRPr="008C6CCA">
              <w:rPr>
                <w:rFonts w:ascii="標楷體" w:eastAsia="標楷體" w:hAnsi="標楷體" w:cs="Tahoma"/>
              </w:rPr>
              <w:br/>
              <w:t>對供應商的選擇：嚴謹而協同、雙贏共榮。</w:t>
            </w:r>
            <w:r w:rsidRPr="008C6CCA">
              <w:rPr>
                <w:rFonts w:ascii="標楷體" w:eastAsia="標楷體" w:hAnsi="標楷體" w:cs="Tahoma"/>
              </w:rPr>
              <w:br/>
              <w:t>對同仁的態度：</w:t>
            </w:r>
            <w:proofErr w:type="gramStart"/>
            <w:r w:rsidRPr="008C6CCA">
              <w:rPr>
                <w:rFonts w:ascii="標楷體" w:eastAsia="標楷體" w:hAnsi="標楷體" w:cs="Tahoma"/>
              </w:rPr>
              <w:t>採</w:t>
            </w:r>
            <w:proofErr w:type="gramEnd"/>
            <w:r w:rsidRPr="008C6CCA">
              <w:rPr>
                <w:rFonts w:ascii="標楷體" w:eastAsia="標楷體" w:hAnsi="標楷體" w:cs="Tahoma"/>
              </w:rPr>
              <w:t>公開、公正且注重品德及工作才能。</w:t>
            </w:r>
            <w:r w:rsidRPr="008C6CCA">
              <w:rPr>
                <w:rFonts w:ascii="標楷體" w:eastAsia="標楷體" w:hAnsi="標楷體" w:cs="Tahoma"/>
              </w:rPr>
              <w:br/>
              <w:t>對事情的處理：實事求是、追求本源、共同解決。</w:t>
            </w:r>
          </w:p>
          <w:p w:rsidR="008C6CCA" w:rsidRPr="008C6CCA" w:rsidRDefault="008C6CCA" w:rsidP="008C6CCA">
            <w:pPr>
              <w:numPr>
                <w:ilvl w:val="0"/>
                <w:numId w:val="2"/>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b/>
                <w:u w:val="single"/>
              </w:rPr>
              <w:t>五</w:t>
            </w:r>
            <w:r w:rsidRPr="008C6CCA">
              <w:rPr>
                <w:rFonts w:ascii="標楷體" w:eastAsia="標楷體" w:hAnsi="標楷體" w:cs="Tahoma" w:hint="eastAsia"/>
                <w:b/>
                <w:u w:val="single"/>
              </w:rPr>
              <w:t>、</w:t>
            </w:r>
            <w:r w:rsidRPr="008C6CCA">
              <w:rPr>
                <w:rFonts w:ascii="標楷體" w:eastAsia="標楷體" w:hAnsi="標楷體" w:cs="Tahoma"/>
                <w:b/>
                <w:u w:val="single"/>
              </w:rPr>
              <w:t>創新、變革</w:t>
            </w:r>
            <w:r w:rsidRPr="008C6CCA">
              <w:rPr>
                <w:rFonts w:ascii="標楷體" w:eastAsia="標楷體" w:hAnsi="標楷體" w:cs="Tahoma"/>
              </w:rPr>
              <w:t>：持續性的知識創造力及擁有創新是企業競爭力的泉源，所以我們要以正面的態度來求新、求變，差異化變革創新並努力不懈發展新產品、新技術和新製程並專注於降低成本、提昇品質、提升效率，以創造高附加價值及高競爭力。</w:t>
            </w:r>
          </w:p>
          <w:p w:rsidR="008C6CCA" w:rsidRPr="008C6CCA" w:rsidRDefault="008C6CCA" w:rsidP="008C6CCA">
            <w:pPr>
              <w:numPr>
                <w:ilvl w:val="0"/>
                <w:numId w:val="2"/>
              </w:numPr>
              <w:spacing w:before="100" w:beforeAutospacing="1" w:after="100" w:afterAutospacing="1" w:line="240" w:lineRule="exact"/>
              <w:rPr>
                <w:rFonts w:ascii="標楷體" w:eastAsia="標楷體" w:hAnsi="標楷體" w:cs="Tahoma"/>
              </w:rPr>
            </w:pPr>
            <w:r w:rsidRPr="008C6CCA">
              <w:rPr>
                <w:rFonts w:ascii="標楷體" w:eastAsia="標楷體" w:hAnsi="標楷體" w:cs="Tahoma"/>
                <w:b/>
                <w:u w:val="single"/>
              </w:rPr>
              <w:t>六</w:t>
            </w:r>
            <w:r w:rsidRPr="008C6CCA">
              <w:rPr>
                <w:rFonts w:ascii="標楷體" w:eastAsia="標楷體" w:hAnsi="標楷體" w:cs="Tahoma" w:hint="eastAsia"/>
                <w:b/>
                <w:u w:val="single"/>
              </w:rPr>
              <w:t>、</w:t>
            </w:r>
            <w:r w:rsidRPr="008C6CCA">
              <w:rPr>
                <w:rFonts w:ascii="標楷體" w:eastAsia="標楷體" w:hAnsi="標楷體" w:cs="Tahoma"/>
                <w:b/>
                <w:u w:val="single"/>
              </w:rPr>
              <w:t>信任、責任</w:t>
            </w:r>
            <w:r w:rsidRPr="008C6CCA">
              <w:rPr>
                <w:rFonts w:ascii="標楷體" w:eastAsia="標楷體" w:hAnsi="標楷體" w:cs="Tahoma"/>
              </w:rPr>
              <w:t>：對於同仁，做人方面我們採取彼此信任、尊重、溝通、互助；在做事方面，我們勇於承擔並落實執行並讓員工對工作有所承諾及貢獻。</w:t>
            </w:r>
            <w:r w:rsidRPr="008C6CCA">
              <w:rPr>
                <w:rFonts w:ascii="標楷體" w:eastAsia="標楷體" w:hAnsi="標楷體" w:cs="Tahoma"/>
              </w:rPr>
              <w:br/>
              <w:t>對於客戶，我們要幫助客戶增加競爭力，以期成為客戶長期配合仰賴的對象並與客戶建立深遠的合作關係。</w:t>
            </w:r>
          </w:p>
          <w:p w:rsidR="008C6CCA" w:rsidRPr="008C6CCA" w:rsidRDefault="008C6CCA" w:rsidP="008C6CCA">
            <w:pPr>
              <w:widowControl/>
              <w:spacing w:line="240" w:lineRule="exact"/>
              <w:rPr>
                <w:rFonts w:ascii="新細明體" w:hAnsi="新細明體" w:cs="Tahoma"/>
                <w:kern w:val="0"/>
              </w:rPr>
            </w:pPr>
          </w:p>
          <w:p w:rsidR="008C6CCA" w:rsidRPr="008C6CCA" w:rsidRDefault="008C6CCA" w:rsidP="008C6CCA">
            <w:pPr>
              <w:widowControl/>
              <w:shd w:val="clear" w:color="auto" w:fill="FFFFFF"/>
              <w:spacing w:before="100" w:beforeAutospacing="1" w:after="100" w:afterAutospacing="1"/>
              <w:rPr>
                <w:rFonts w:ascii="標楷體" w:eastAsia="標楷體" w:hAnsi="標楷體" w:cs="Arial Unicode MS"/>
                <w:kern w:val="0"/>
              </w:rPr>
            </w:pPr>
            <w:r w:rsidRPr="008C6CCA">
              <w:rPr>
                <w:rFonts w:ascii="標楷體" w:eastAsia="標楷體" w:hAnsi="標楷體" w:cs="Tahoma" w:hint="eastAsia"/>
              </w:rPr>
              <w:lastRenderedPageBreak/>
              <w:t xml:space="preserve">  秉持『</w:t>
            </w:r>
            <w:r w:rsidRPr="008C6CCA">
              <w:rPr>
                <w:rFonts w:ascii="標楷體" w:eastAsia="標楷體" w:hAnsi="標楷體" w:cs="Tahoma"/>
              </w:rPr>
              <w:t>以人為本、以客為尊，服務至上並追求迅速、彈性、確實</w:t>
            </w:r>
            <w:r w:rsidRPr="008C6CCA">
              <w:rPr>
                <w:rFonts w:ascii="標楷體" w:eastAsia="標楷體" w:hAnsi="標楷體" w:cs="Tahoma" w:hint="eastAsia"/>
              </w:rPr>
              <w:t>』</w:t>
            </w:r>
            <w:r w:rsidRPr="008C6CCA">
              <w:rPr>
                <w:rFonts w:ascii="標楷體" w:eastAsia="標楷體" w:hAnsi="標楷體" w:cs="Arial Unicode MS"/>
                <w:kern w:val="0"/>
              </w:rPr>
              <w:t>的</w:t>
            </w:r>
            <w:r w:rsidRPr="008C6CCA">
              <w:rPr>
                <w:rFonts w:ascii="標楷體" w:eastAsia="標楷體" w:hAnsi="標楷體" w:cs="Arial Unicode MS" w:hint="eastAsia"/>
                <w:kern w:val="0"/>
              </w:rPr>
              <w:t>企業</w:t>
            </w:r>
            <w:r w:rsidRPr="008C6CCA">
              <w:rPr>
                <w:rFonts w:ascii="標楷體" w:eastAsia="標楷體" w:hAnsi="標楷體" w:cs="Arial Unicode MS"/>
                <w:kern w:val="0"/>
              </w:rPr>
              <w:t>精神，每位</w:t>
            </w:r>
            <w:r w:rsidRPr="008C6CCA">
              <w:rPr>
                <w:rFonts w:ascii="標楷體" w:eastAsia="標楷體" w:hAnsi="標楷體" w:cs="Arial Unicode MS" w:hint="eastAsia"/>
                <w:kern w:val="0"/>
              </w:rPr>
              <w:t>同仁用對客戶熱情的</w:t>
            </w:r>
            <w:r w:rsidRPr="008C6CCA">
              <w:rPr>
                <w:rFonts w:ascii="標楷體" w:eastAsia="標楷體" w:hAnsi="標楷體" w:cs="Arial Unicode MS"/>
                <w:kern w:val="0"/>
              </w:rPr>
              <w:t>心</w:t>
            </w:r>
            <w:r w:rsidRPr="008C6CCA">
              <w:rPr>
                <w:rFonts w:ascii="標楷體" w:eastAsia="標楷體" w:hAnsi="標楷體" w:cs="Arial Unicode MS" w:hint="eastAsia"/>
                <w:kern w:val="0"/>
              </w:rPr>
              <w:t>，推展到對產品及工作的熱情</w:t>
            </w:r>
            <w:r w:rsidRPr="008C6CCA">
              <w:rPr>
                <w:rFonts w:ascii="標楷體" w:eastAsia="標楷體" w:hAnsi="標楷體" w:cs="Arial Unicode MS"/>
                <w:kern w:val="0"/>
              </w:rPr>
              <w:t>，</w:t>
            </w:r>
            <w:r w:rsidRPr="008C6CCA">
              <w:rPr>
                <w:rFonts w:ascii="標楷體" w:eastAsia="標楷體" w:hAnsi="標楷體" w:cs="Arial Unicode MS" w:hint="eastAsia"/>
                <w:kern w:val="0"/>
              </w:rPr>
              <w:t>在凝聚全體同仁的心之下，形成相互提攜、相互提醒及相互督導之群策群力的團隊，同時並激發全體同仁的創新思維、持續改善、精益求精、追求完美的工作態度，在</w:t>
            </w:r>
            <w:r w:rsidRPr="008C6CCA">
              <w:rPr>
                <w:rFonts w:ascii="標楷體" w:eastAsia="標楷體" w:hAnsi="標楷體" w:cs="Arial Unicode MS"/>
                <w:kern w:val="0"/>
              </w:rPr>
              <w:t>以</w:t>
            </w:r>
            <w:r w:rsidRPr="008C6CCA">
              <w:rPr>
                <w:rFonts w:ascii="標楷體" w:eastAsia="標楷體" w:hAnsi="標楷體" w:cs="Arial Unicode MS" w:hint="eastAsia"/>
                <w:kern w:val="0"/>
              </w:rPr>
              <w:t>『</w:t>
            </w:r>
            <w:r w:rsidRPr="008C6CCA">
              <w:rPr>
                <w:rFonts w:ascii="標楷體" w:eastAsia="標楷體" w:hAnsi="標楷體" w:cs="Tahoma"/>
                <w:kern w:val="0"/>
              </w:rPr>
              <w:t>打造智能自動化國度，並</w:t>
            </w:r>
            <w:r w:rsidRPr="008C6CCA">
              <w:rPr>
                <w:rFonts w:ascii="標楷體" w:eastAsia="標楷體" w:hAnsi="標楷體" w:cs="Tahoma" w:hint="eastAsia"/>
                <w:kern w:val="0"/>
              </w:rPr>
              <w:t>創造</w:t>
            </w:r>
            <w:r w:rsidRPr="008C6CCA">
              <w:rPr>
                <w:rFonts w:ascii="標楷體" w:eastAsia="標楷體" w:hAnsi="標楷體" w:cs="Tahoma"/>
                <w:kern w:val="0"/>
              </w:rPr>
              <w:t>產業最便利的夢想</w:t>
            </w:r>
            <w:r w:rsidRPr="008C6CCA">
              <w:rPr>
                <w:rFonts w:ascii="標楷體" w:eastAsia="標楷體" w:hAnsi="標楷體" w:cs="Tahoma" w:hint="eastAsia"/>
                <w:kern w:val="0"/>
              </w:rPr>
              <w:t>』</w:t>
            </w:r>
            <w:r w:rsidRPr="008C6CCA">
              <w:rPr>
                <w:rFonts w:ascii="標楷體" w:eastAsia="標楷體" w:hAnsi="標楷體" w:cs="Arial Unicode MS"/>
                <w:kern w:val="0"/>
              </w:rPr>
              <w:t>為</w:t>
            </w:r>
            <w:r w:rsidRPr="008C6CCA">
              <w:rPr>
                <w:rFonts w:ascii="標楷體" w:eastAsia="標楷體" w:hAnsi="標楷體" w:cs="Arial Unicode MS" w:hint="eastAsia"/>
                <w:kern w:val="0"/>
              </w:rPr>
              <w:t>願景下</w:t>
            </w:r>
            <w:r w:rsidRPr="008C6CCA">
              <w:rPr>
                <w:rFonts w:ascii="標楷體" w:eastAsia="標楷體" w:hAnsi="標楷體" w:cs="Arial Unicode MS"/>
                <w:kern w:val="0"/>
              </w:rPr>
              <w:t>，</w:t>
            </w:r>
            <w:r w:rsidRPr="008C6CCA">
              <w:rPr>
                <w:rFonts w:ascii="標楷體" w:eastAsia="標楷體" w:hAnsi="標楷體" w:cs="Arial Unicode MS" w:hint="eastAsia"/>
                <w:kern w:val="0"/>
              </w:rPr>
              <w:t>與客戶並肩作戰，成為客戶最強的戰友及後盾，未來</w:t>
            </w:r>
            <w:r w:rsidRPr="008C6CCA">
              <w:rPr>
                <w:rFonts w:ascii="標楷體" w:eastAsia="標楷體" w:hAnsi="標楷體" w:cs="Tahoma" w:hint="eastAsia"/>
                <w:kern w:val="0"/>
              </w:rPr>
              <w:t>協助客戶工廠自動化，</w:t>
            </w:r>
            <w:r w:rsidRPr="008C6CCA">
              <w:rPr>
                <w:rFonts w:ascii="標楷體" w:eastAsia="標楷體" w:hAnsi="標楷體" w:cs="Arial Unicode MS" w:hint="eastAsia"/>
                <w:kern w:val="0"/>
              </w:rPr>
              <w:t>共創雙贏價值</w:t>
            </w:r>
            <w:r w:rsidRPr="008C6CCA">
              <w:rPr>
                <w:rFonts w:ascii="標楷體" w:eastAsia="標楷體" w:hAnsi="標楷體" w:cs="Tahoma" w:hint="eastAsia"/>
                <w:kern w:val="0"/>
              </w:rPr>
              <w:t>，</w:t>
            </w:r>
            <w:r w:rsidRPr="008C6CCA">
              <w:rPr>
                <w:rFonts w:ascii="標楷體" w:eastAsia="標楷體" w:hAnsi="標楷體" w:cs="Arial Unicode MS"/>
                <w:kern w:val="0"/>
              </w:rPr>
              <w:t>以期共同成長，永續發展，</w:t>
            </w:r>
            <w:r w:rsidRPr="008C6CCA">
              <w:rPr>
                <w:rFonts w:ascii="標楷體" w:eastAsia="標楷體" w:hAnsi="標楷體" w:cs="Arial Unicode MS" w:hint="eastAsia"/>
                <w:kern w:val="0"/>
              </w:rPr>
              <w:t>回饋員工、股東及社會</w:t>
            </w:r>
            <w:r w:rsidRPr="008C6CCA">
              <w:rPr>
                <w:rFonts w:ascii="標楷體" w:eastAsia="標楷體" w:hAnsi="標楷體" w:cs="Arial Unicode MS"/>
                <w:kern w:val="0"/>
              </w:rPr>
              <w:t>。</w:t>
            </w:r>
          </w:p>
          <w:p w:rsidR="008C6CCA" w:rsidRPr="008C6CCA" w:rsidRDefault="008C6CCA" w:rsidP="008C6CCA">
            <w:pPr>
              <w:spacing w:line="240" w:lineRule="exact"/>
              <w:rPr>
                <w:rFonts w:ascii="新細明體" w:hAnsi="新細明體"/>
              </w:rPr>
            </w:pPr>
          </w:p>
        </w:tc>
      </w:tr>
    </w:tbl>
    <w:p w:rsidR="008C6CCA" w:rsidRPr="008C6CCA" w:rsidRDefault="008C6CCA" w:rsidP="008C6CCA">
      <w:pPr>
        <w:jc w:val="both"/>
        <w:rPr>
          <w:rFonts w:ascii="新細明體" w:hAnsi="新細明體"/>
        </w:rPr>
      </w:pPr>
      <w:r w:rsidRPr="008C6CCA">
        <w:rPr>
          <w:rFonts w:ascii="新細明體" w:hAnsi="新細明體" w:hint="eastAsia"/>
        </w:rPr>
        <w:lastRenderedPageBreak/>
        <w:t xml:space="preserve">                                                                          </w:t>
      </w:r>
      <w:r>
        <w:rPr>
          <w:rFonts w:ascii="新細明體" w:hAnsi="新細明體" w:hint="eastAsia"/>
          <w:noProof/>
        </w:rPr>
        <w:drawing>
          <wp:inline distT="0" distB="0" distL="0" distR="0">
            <wp:extent cx="409575" cy="152400"/>
            <wp:effectExtent l="0" t="0" r="9525" b="0"/>
            <wp:docPr id="22" name="圖片 22"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3476"/>
        <w:gridCol w:w="2646"/>
        <w:gridCol w:w="1447"/>
        <w:gridCol w:w="863"/>
      </w:tblGrid>
      <w:tr w:rsidR="008C6CCA" w:rsidRPr="008C6CCA" w:rsidTr="00F7406A">
        <w:trPr>
          <w:cantSplit/>
        </w:trPr>
        <w:tc>
          <w:tcPr>
            <w:tcW w:w="9568" w:type="dxa"/>
            <w:gridSpan w:val="5"/>
          </w:tcPr>
          <w:p w:rsidR="008C6CCA" w:rsidRPr="008C6CCA" w:rsidRDefault="008C6CCA" w:rsidP="008C6CCA">
            <w:pPr>
              <w:spacing w:beforeLines="50" w:before="180"/>
              <w:rPr>
                <w:rFonts w:ascii="標楷體" w:eastAsia="標楷體" w:hAnsi="標楷體"/>
                <w:b/>
                <w:bCs/>
              </w:rPr>
            </w:pPr>
            <w:bookmarkStart w:id="3" w:name="主要業務項目"/>
            <w:bookmarkEnd w:id="3"/>
            <w:r>
              <w:rPr>
                <w:rFonts w:ascii="標楷體" w:eastAsia="標楷體" w:hAnsi="標楷體"/>
                <w:noProof/>
                <w:sz w:val="20"/>
                <w:szCs w:val="26"/>
              </w:rPr>
              <mc:AlternateContent>
                <mc:Choice Requires="wps">
                  <w:drawing>
                    <wp:anchor distT="0" distB="0" distL="114300" distR="114300" simplePos="0" relativeHeight="251662848" behindDoc="1" locked="0" layoutInCell="1" allowOverlap="1">
                      <wp:simplePos x="0" y="0"/>
                      <wp:positionH relativeFrom="column">
                        <wp:posOffset>-19446</wp:posOffset>
                      </wp:positionH>
                      <wp:positionV relativeFrom="paragraph">
                        <wp:posOffset>-9838</wp:posOffset>
                      </wp:positionV>
                      <wp:extent cx="6057900" cy="819397"/>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9397"/>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A4" w:rsidRDefault="00A20FA4" w:rsidP="008C6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29" type="#_x0000_t202" style="position:absolute;margin-left:-1.55pt;margin-top:-.75pt;width:477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" fillcolor="#ededed" stroked="f">
                      <v:fill rotate="t" focus="50%" type="gradient"/>
                      <v:textbox>
                        <w:txbxContent>
                          <w:p w:rsidR="00A20FA4" w:rsidRDefault="00A20FA4" w:rsidP="008C6CCA"/>
                        </w:txbxContent>
                      </v:textbox>
                    </v:shape>
                  </w:pict>
                </mc:Fallback>
              </mc:AlternateContent>
            </w:r>
            <w:r w:rsidRPr="008C6CCA">
              <w:rPr>
                <w:rFonts w:ascii="標楷體" w:eastAsia="標楷體" w:hAnsi="標楷體" w:hint="eastAsia"/>
                <w:b/>
                <w:bCs/>
              </w:rPr>
              <w:t>主要</w:t>
            </w:r>
            <w:r w:rsidRPr="008C6CCA">
              <w:rPr>
                <w:rFonts w:ascii="標楷體" w:eastAsia="標楷體" w:hAnsi="標楷體"/>
                <w:b/>
                <w:bCs/>
              </w:rPr>
              <w:t>業務</w:t>
            </w:r>
            <w:r w:rsidRPr="008C6CCA">
              <w:rPr>
                <w:rFonts w:ascii="標楷體" w:eastAsia="標楷體" w:hAnsi="標楷體" w:hint="eastAsia"/>
                <w:b/>
                <w:bCs/>
              </w:rPr>
              <w:t>項目</w:t>
            </w:r>
            <w:r w:rsidRPr="008C6CCA">
              <w:rPr>
                <w:rFonts w:ascii="標楷體" w:eastAsia="標楷體" w:hAnsi="標楷體"/>
                <w:b/>
                <w:bCs/>
              </w:rPr>
              <w:t>：</w:t>
            </w:r>
          </w:p>
          <w:p w:rsidR="008C6CCA" w:rsidRPr="008C6CCA" w:rsidRDefault="008C6CCA" w:rsidP="008C6CCA">
            <w:pPr>
              <w:spacing w:afterLines="50" w:after="180" w:line="300" w:lineRule="exact"/>
              <w:ind w:firstLineChars="200" w:firstLine="480"/>
              <w:rPr>
                <w:rFonts w:ascii="新細明體" w:hAnsi="新細明體"/>
                <w:sz w:val="20"/>
              </w:rPr>
            </w:pPr>
            <w:r w:rsidRPr="008C6CCA">
              <w:rPr>
                <w:rFonts w:eastAsia="標楷體"/>
                <w:color w:val="000000"/>
              </w:rPr>
              <w:t>生產「電動」執行</w:t>
            </w:r>
            <w:r w:rsidRPr="008C6CCA">
              <w:rPr>
                <w:rFonts w:eastAsia="標楷體" w:hint="eastAsia"/>
                <w:color w:val="000000"/>
              </w:rPr>
              <w:t>之自動化系列模組及自動化系列</w:t>
            </w:r>
            <w:proofErr w:type="gramStart"/>
            <w:r w:rsidRPr="008C6CCA">
              <w:rPr>
                <w:rFonts w:eastAsia="標楷體" w:hint="eastAsia"/>
                <w:color w:val="000000"/>
              </w:rPr>
              <w:t>零主件</w:t>
            </w:r>
            <w:proofErr w:type="gramEnd"/>
            <w:r w:rsidRPr="008C6CCA">
              <w:rPr>
                <w:rFonts w:eastAsia="標楷體" w:hint="eastAsia"/>
                <w:color w:val="000000"/>
              </w:rPr>
              <w:t>、精密沖壓</w:t>
            </w:r>
            <w:r w:rsidRPr="008C6CCA">
              <w:rPr>
                <w:rFonts w:eastAsia="標楷體"/>
                <w:color w:val="000000"/>
              </w:rPr>
              <w:t>模具及模具</w:t>
            </w:r>
            <w:proofErr w:type="gramStart"/>
            <w:r w:rsidRPr="008C6CCA">
              <w:rPr>
                <w:rFonts w:eastAsia="標楷體"/>
                <w:color w:val="000000"/>
              </w:rPr>
              <w:t>零</w:t>
            </w:r>
            <w:r w:rsidRPr="008C6CCA">
              <w:rPr>
                <w:rFonts w:eastAsia="標楷體" w:hint="eastAsia"/>
                <w:color w:val="000000"/>
              </w:rPr>
              <w:t>主</w:t>
            </w:r>
            <w:r w:rsidRPr="008C6CCA">
              <w:rPr>
                <w:rFonts w:eastAsia="標楷體"/>
                <w:color w:val="000000"/>
              </w:rPr>
              <w:t>件</w:t>
            </w:r>
            <w:proofErr w:type="gramEnd"/>
            <w:r w:rsidRPr="008C6CCA">
              <w:rPr>
                <w:rFonts w:eastAsia="標楷體"/>
                <w:color w:val="000000"/>
              </w:rPr>
              <w:t>等之研發、製造及銷售。</w:t>
            </w:r>
            <w:r w:rsidRPr="008C6CCA">
              <w:rPr>
                <w:rFonts w:eastAsia="標楷體"/>
                <w:color w:val="000000"/>
              </w:rPr>
              <w:t xml:space="preserve">            </w:t>
            </w:r>
            <w:r w:rsidRPr="008C6CCA">
              <w:rPr>
                <w:rFonts w:ascii="新細明體" w:hAnsi="新細明體"/>
                <w:sz w:val="20"/>
              </w:rPr>
              <w:t xml:space="preserve">                              </w:t>
            </w:r>
          </w:p>
        </w:tc>
      </w:tr>
      <w:tr w:rsidR="008C6CCA" w:rsidRPr="008C6CCA" w:rsidTr="00F7406A">
        <w:trPr>
          <w:cantSplit/>
        </w:trPr>
        <w:tc>
          <w:tcPr>
            <w:tcW w:w="9568" w:type="dxa"/>
            <w:gridSpan w:val="5"/>
            <w:vAlign w:val="center"/>
          </w:tcPr>
          <w:p w:rsidR="008C6CCA" w:rsidRPr="008C6CCA" w:rsidRDefault="008C6CCA" w:rsidP="008C6CCA">
            <w:pPr>
              <w:jc w:val="both"/>
              <w:rPr>
                <w:rFonts w:ascii="新細明體" w:hAnsi="新細明體"/>
                <w:sz w:val="20"/>
                <w:szCs w:val="26"/>
              </w:rPr>
            </w:pPr>
            <w:r w:rsidRPr="008C6CCA">
              <w:rPr>
                <w:rFonts w:ascii="標楷體" w:eastAsia="標楷體" w:hAnsi="標楷體"/>
                <w:sz w:val="20"/>
                <w:szCs w:val="26"/>
              </w:rPr>
              <w:t>公司所屬產業之上、中、下游結構</w:t>
            </w:r>
            <w:r w:rsidRPr="008C6CCA">
              <w:rPr>
                <w:rFonts w:ascii="新細明體" w:hAnsi="新細明體"/>
                <w:sz w:val="20"/>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835"/>
              <w:gridCol w:w="1986"/>
              <w:gridCol w:w="1944"/>
              <w:gridCol w:w="2448"/>
            </w:tblGrid>
            <w:tr w:rsidR="008C6CCA" w:rsidRPr="008C6CCA" w:rsidTr="008C6CCA">
              <w:trPr>
                <w:jc w:val="center"/>
              </w:trPr>
              <w:tc>
                <w:tcPr>
                  <w:tcW w:w="2835" w:type="dxa"/>
                  <w:shd w:val="clear" w:color="auto" w:fill="auto"/>
                  <w:vAlign w:val="center"/>
                </w:tcPr>
                <w:p w:rsidR="008C6CCA" w:rsidRPr="008C6CCA" w:rsidRDefault="008C6CCA" w:rsidP="008C6CCA">
                  <w:pPr>
                    <w:adjustRightInd w:val="0"/>
                    <w:snapToGrid w:val="0"/>
                    <w:jc w:val="center"/>
                    <w:textAlignment w:val="bottom"/>
                    <w:rPr>
                      <w:rFonts w:ascii="標楷體" w:eastAsia="標楷體" w:hAnsi="標楷體"/>
                    </w:rPr>
                  </w:pPr>
                  <w:r w:rsidRPr="008C6CCA">
                    <w:rPr>
                      <w:rFonts w:ascii="標楷體" w:eastAsia="標楷體" w:hAnsi="標楷體"/>
                    </w:rPr>
                    <w:t>上游產業</w:t>
                  </w:r>
                </w:p>
              </w:tc>
              <w:tc>
                <w:tcPr>
                  <w:tcW w:w="1986" w:type="dxa"/>
                  <w:shd w:val="clear" w:color="auto" w:fill="auto"/>
                  <w:vAlign w:val="center"/>
                </w:tcPr>
                <w:p w:rsidR="008C6CCA" w:rsidRPr="008C6CCA" w:rsidRDefault="008C6CCA" w:rsidP="008C6CCA">
                  <w:pPr>
                    <w:adjustRightInd w:val="0"/>
                    <w:snapToGrid w:val="0"/>
                    <w:jc w:val="center"/>
                    <w:textAlignment w:val="bottom"/>
                    <w:rPr>
                      <w:rFonts w:ascii="標楷體" w:eastAsia="標楷體" w:hAnsi="標楷體"/>
                    </w:rPr>
                  </w:pPr>
                  <w:r w:rsidRPr="008C6CCA">
                    <w:rPr>
                      <w:rFonts w:ascii="標楷體" w:eastAsia="標楷體" w:hAnsi="標楷體"/>
                    </w:rPr>
                    <w:t>中游產業</w:t>
                  </w:r>
                </w:p>
              </w:tc>
              <w:tc>
                <w:tcPr>
                  <w:tcW w:w="1944" w:type="dxa"/>
                  <w:shd w:val="clear" w:color="auto" w:fill="auto"/>
                  <w:vAlign w:val="center"/>
                </w:tcPr>
                <w:p w:rsidR="008C6CCA" w:rsidRPr="008C6CCA" w:rsidRDefault="008C6CCA" w:rsidP="008C6CCA">
                  <w:pPr>
                    <w:adjustRightInd w:val="0"/>
                    <w:snapToGrid w:val="0"/>
                    <w:jc w:val="center"/>
                    <w:textAlignment w:val="bottom"/>
                    <w:rPr>
                      <w:rFonts w:ascii="標楷體" w:eastAsia="標楷體" w:hAnsi="標楷體"/>
                    </w:rPr>
                  </w:pPr>
                  <w:proofErr w:type="gramStart"/>
                  <w:r w:rsidRPr="008C6CCA">
                    <w:rPr>
                      <w:rFonts w:ascii="標楷體" w:eastAsia="標楷體" w:hAnsi="標楷體"/>
                    </w:rPr>
                    <w:t>週</w:t>
                  </w:r>
                  <w:proofErr w:type="gramEnd"/>
                  <w:r w:rsidRPr="008C6CCA">
                    <w:rPr>
                      <w:rFonts w:ascii="標楷體" w:eastAsia="標楷體" w:hAnsi="標楷體"/>
                    </w:rPr>
                    <w:t>邊配合產業</w:t>
                  </w:r>
                </w:p>
              </w:tc>
              <w:tc>
                <w:tcPr>
                  <w:tcW w:w="2448" w:type="dxa"/>
                  <w:shd w:val="clear" w:color="auto" w:fill="auto"/>
                  <w:vAlign w:val="center"/>
                </w:tcPr>
                <w:p w:rsidR="008C6CCA" w:rsidRPr="008C6CCA" w:rsidRDefault="008C6CCA" w:rsidP="008C6CCA">
                  <w:pPr>
                    <w:adjustRightInd w:val="0"/>
                    <w:snapToGrid w:val="0"/>
                    <w:jc w:val="center"/>
                    <w:textAlignment w:val="bottom"/>
                    <w:rPr>
                      <w:rFonts w:ascii="標楷體" w:eastAsia="標楷體" w:hAnsi="標楷體"/>
                    </w:rPr>
                  </w:pPr>
                  <w:r w:rsidRPr="008C6CCA">
                    <w:rPr>
                      <w:rFonts w:ascii="標楷體" w:eastAsia="標楷體" w:hAnsi="標楷體"/>
                    </w:rPr>
                    <w:t>下游產業</w:t>
                  </w:r>
                </w:p>
              </w:tc>
            </w:tr>
            <w:tr w:rsidR="008C6CCA" w:rsidRPr="008C6CCA" w:rsidTr="008C6CCA">
              <w:trPr>
                <w:jc w:val="center"/>
              </w:trPr>
              <w:tc>
                <w:tcPr>
                  <w:tcW w:w="2835" w:type="dxa"/>
                  <w:shd w:val="clear" w:color="auto" w:fill="auto"/>
                </w:tcPr>
                <w:p w:rsidR="008C6CCA" w:rsidRPr="008C6CCA" w:rsidRDefault="008C6CCA" w:rsidP="008C6CCA">
                  <w:pPr>
                    <w:numPr>
                      <w:ilvl w:val="0"/>
                      <w:numId w:val="16"/>
                    </w:numPr>
                    <w:adjustRightInd w:val="0"/>
                    <w:ind w:left="240" w:hanging="240"/>
                    <w:jc w:val="both"/>
                    <w:textAlignment w:val="bottom"/>
                    <w:rPr>
                      <w:rFonts w:ascii="標楷體" w:eastAsia="標楷體" w:hAnsi="標楷體"/>
                    </w:rPr>
                  </w:pPr>
                  <w:r w:rsidRPr="008C6CCA">
                    <w:rPr>
                      <w:rFonts w:ascii="標楷體" w:eastAsia="標楷體" w:hAnsi="標楷體"/>
                    </w:rPr>
                    <w:t>原料供應：合金鋼、不</w:t>
                  </w:r>
                  <w:proofErr w:type="gramStart"/>
                  <w:r w:rsidRPr="008C6CCA">
                    <w:rPr>
                      <w:rFonts w:ascii="標楷體" w:eastAsia="標楷體" w:hAnsi="標楷體"/>
                    </w:rPr>
                    <w:t>銹</w:t>
                  </w:r>
                  <w:proofErr w:type="gramEnd"/>
                  <w:r w:rsidRPr="008C6CCA">
                    <w:rPr>
                      <w:rFonts w:ascii="標楷體" w:eastAsia="標楷體" w:hAnsi="標楷體"/>
                    </w:rPr>
                    <w:t>鋼、高碳鋼。</w:t>
                  </w:r>
                </w:p>
                <w:p w:rsidR="008C6CCA" w:rsidRPr="008C6CCA" w:rsidRDefault="008C6CCA" w:rsidP="008C6CCA">
                  <w:pPr>
                    <w:numPr>
                      <w:ilvl w:val="0"/>
                      <w:numId w:val="16"/>
                    </w:numPr>
                    <w:adjustRightInd w:val="0"/>
                    <w:ind w:left="240" w:hanging="240"/>
                    <w:jc w:val="both"/>
                    <w:textAlignment w:val="bottom"/>
                    <w:rPr>
                      <w:rFonts w:ascii="標楷體" w:eastAsia="標楷體" w:hAnsi="標楷體"/>
                    </w:rPr>
                  </w:pPr>
                  <w:r w:rsidRPr="008C6CCA">
                    <w:rPr>
                      <w:rFonts w:ascii="標楷體" w:eastAsia="標楷體" w:hAnsi="標楷體"/>
                    </w:rPr>
                    <w:t>加工業：</w:t>
                  </w:r>
                  <w:proofErr w:type="gramStart"/>
                  <w:r w:rsidRPr="008C6CCA">
                    <w:rPr>
                      <w:rFonts w:ascii="標楷體" w:eastAsia="標楷體" w:hAnsi="標楷體"/>
                    </w:rPr>
                    <w:t>冷抽</w:t>
                  </w:r>
                  <w:proofErr w:type="gramEnd"/>
                  <w:r w:rsidRPr="008C6CCA">
                    <w:rPr>
                      <w:rFonts w:ascii="標楷體" w:eastAsia="標楷體" w:hAnsi="標楷體"/>
                    </w:rPr>
                    <w:t>、鍛造、熱處理、精密切削加工。</w:t>
                  </w:r>
                </w:p>
                <w:p w:rsidR="008C6CCA" w:rsidRPr="008C6CCA" w:rsidRDefault="008C6CCA" w:rsidP="008C6CCA">
                  <w:pPr>
                    <w:numPr>
                      <w:ilvl w:val="0"/>
                      <w:numId w:val="16"/>
                    </w:numPr>
                    <w:adjustRightInd w:val="0"/>
                    <w:ind w:left="240" w:hanging="240"/>
                    <w:jc w:val="both"/>
                    <w:textAlignment w:val="bottom"/>
                    <w:rPr>
                      <w:rFonts w:ascii="標楷體" w:eastAsia="標楷體" w:hAnsi="標楷體"/>
                    </w:rPr>
                  </w:pPr>
                  <w:r w:rsidRPr="008C6CCA">
                    <w:rPr>
                      <w:rFonts w:ascii="標楷體" w:eastAsia="標楷體" w:hAnsi="標楷體"/>
                    </w:rPr>
                    <w:t>物料供應：</w:t>
                  </w:r>
                  <w:proofErr w:type="gramStart"/>
                  <w:r w:rsidRPr="008C6CCA">
                    <w:rPr>
                      <w:rFonts w:ascii="標楷體" w:eastAsia="標楷體" w:hAnsi="標楷體"/>
                    </w:rPr>
                    <w:t>精密滾</w:t>
                  </w:r>
                  <w:proofErr w:type="gramEnd"/>
                  <w:r w:rsidRPr="008C6CCA">
                    <w:rPr>
                      <w:rFonts w:ascii="標楷體" w:eastAsia="標楷體" w:hAnsi="標楷體"/>
                    </w:rPr>
                    <w:t>珠、滾子、</w:t>
                  </w:r>
                  <w:r w:rsidRPr="008C6CCA">
                    <w:rPr>
                      <w:rFonts w:ascii="標楷體" w:eastAsia="標楷體" w:hAnsi="標楷體" w:hint="eastAsia"/>
                    </w:rPr>
                    <w:t>精密</w:t>
                  </w:r>
                  <w:r w:rsidRPr="008C6CCA">
                    <w:rPr>
                      <w:rFonts w:ascii="標楷體" w:eastAsia="標楷體" w:hAnsi="標楷體"/>
                    </w:rPr>
                    <w:t>射</w:t>
                  </w:r>
                  <w:proofErr w:type="gramStart"/>
                  <w:r w:rsidRPr="008C6CCA">
                    <w:rPr>
                      <w:rFonts w:ascii="標楷體" w:eastAsia="標楷體" w:hAnsi="標楷體"/>
                    </w:rPr>
                    <w:t>出塑件</w:t>
                  </w:r>
                  <w:proofErr w:type="gramEnd"/>
                  <w:r w:rsidRPr="008C6CCA">
                    <w:rPr>
                      <w:rFonts w:ascii="標楷體" w:eastAsia="標楷體" w:hAnsi="標楷體"/>
                    </w:rPr>
                    <w:t>。</w:t>
                  </w:r>
                </w:p>
              </w:tc>
              <w:tc>
                <w:tcPr>
                  <w:tcW w:w="1986" w:type="dxa"/>
                  <w:shd w:val="clear" w:color="auto" w:fill="auto"/>
                </w:tcPr>
                <w:p w:rsidR="008C6CCA" w:rsidRPr="008C6CCA" w:rsidRDefault="008C6CCA" w:rsidP="008C6CCA">
                  <w:pPr>
                    <w:adjustRightInd w:val="0"/>
                    <w:snapToGrid w:val="0"/>
                    <w:jc w:val="both"/>
                    <w:textAlignment w:val="bottom"/>
                    <w:rPr>
                      <w:rFonts w:ascii="標楷體" w:eastAsia="標楷體" w:hAnsi="標楷體"/>
                    </w:rPr>
                  </w:pPr>
                  <w:r w:rsidRPr="008C6CCA">
                    <w:rPr>
                      <w:rFonts w:ascii="標楷體" w:eastAsia="標楷體" w:hAnsi="標楷體"/>
                    </w:rPr>
                    <w:t>精密傳動元件、線性滑軌、滾珠螺</w:t>
                  </w:r>
                  <w:proofErr w:type="gramStart"/>
                  <w:r w:rsidRPr="008C6CCA">
                    <w:rPr>
                      <w:rFonts w:ascii="標楷體" w:eastAsia="標楷體" w:hAnsi="標楷體"/>
                    </w:rPr>
                    <w:t>桿</w:t>
                  </w:r>
                  <w:proofErr w:type="gramEnd"/>
                  <w:r w:rsidRPr="008C6CCA">
                    <w:rPr>
                      <w:rFonts w:ascii="標楷體" w:eastAsia="標楷體" w:hAnsi="標楷體"/>
                    </w:rPr>
                    <w:t>、滾</w:t>
                  </w:r>
                  <w:proofErr w:type="gramStart"/>
                  <w:r w:rsidRPr="008C6CCA">
                    <w:rPr>
                      <w:rFonts w:ascii="標楷體" w:eastAsia="標楷體" w:hAnsi="標楷體"/>
                    </w:rPr>
                    <w:t>珠花鍵</w:t>
                  </w:r>
                  <w:proofErr w:type="gramEnd"/>
                  <w:r w:rsidRPr="008C6CCA">
                    <w:rPr>
                      <w:rFonts w:ascii="標楷體" w:eastAsia="標楷體" w:hAnsi="標楷體"/>
                    </w:rPr>
                    <w:t>、直線傳動機械人。</w:t>
                  </w:r>
                </w:p>
              </w:tc>
              <w:tc>
                <w:tcPr>
                  <w:tcW w:w="1944" w:type="dxa"/>
                  <w:shd w:val="clear" w:color="auto" w:fill="auto"/>
                </w:tcPr>
                <w:p w:rsidR="008C6CCA" w:rsidRPr="008C6CCA" w:rsidRDefault="008C6CCA" w:rsidP="008C6CCA">
                  <w:pPr>
                    <w:adjustRightInd w:val="0"/>
                    <w:snapToGrid w:val="0"/>
                    <w:jc w:val="both"/>
                    <w:textAlignment w:val="bottom"/>
                    <w:rPr>
                      <w:rFonts w:ascii="標楷體" w:eastAsia="標楷體" w:hAnsi="標楷體"/>
                    </w:rPr>
                  </w:pPr>
                  <w:r w:rsidRPr="008C6CCA">
                    <w:rPr>
                      <w:rFonts w:ascii="標楷體" w:eastAsia="標楷體" w:hAnsi="標楷體"/>
                    </w:rPr>
                    <w:t>模具設計製造、專用加工機械、控制器、驅動器。</w:t>
                  </w:r>
                </w:p>
              </w:tc>
              <w:tc>
                <w:tcPr>
                  <w:tcW w:w="2448" w:type="dxa"/>
                  <w:shd w:val="clear" w:color="auto" w:fill="auto"/>
                </w:tcPr>
                <w:p w:rsidR="008C6CCA" w:rsidRPr="008C6CCA" w:rsidRDefault="008C6CCA" w:rsidP="008C6CCA">
                  <w:pPr>
                    <w:adjustRightInd w:val="0"/>
                    <w:snapToGrid w:val="0"/>
                    <w:jc w:val="both"/>
                    <w:textAlignment w:val="bottom"/>
                    <w:rPr>
                      <w:rFonts w:ascii="標楷體" w:eastAsia="標楷體" w:hAnsi="標楷體"/>
                    </w:rPr>
                  </w:pPr>
                  <w:r w:rsidRPr="008C6CCA">
                    <w:rPr>
                      <w:rFonts w:ascii="標楷體" w:eastAsia="標楷體" w:hAnsi="標楷體"/>
                    </w:rPr>
                    <w:t>手機產業、面板產業、半導體設備產業、汽車產業、航太產業、光學產業</w:t>
                  </w:r>
                  <w:r w:rsidRPr="008C6CCA">
                    <w:rPr>
                      <w:rFonts w:ascii="標楷體" w:eastAsia="標楷體" w:hAnsi="標楷體" w:hint="eastAsia"/>
                    </w:rPr>
                    <w:t>、光纖產業</w:t>
                  </w:r>
                  <w:r w:rsidRPr="008C6CCA">
                    <w:rPr>
                      <w:rFonts w:ascii="標楷體" w:eastAsia="標楷體" w:hAnsi="標楷體"/>
                    </w:rPr>
                    <w:t>等。</w:t>
                  </w:r>
                </w:p>
              </w:tc>
            </w:tr>
          </w:tbl>
          <w:p w:rsidR="008C6CCA" w:rsidRPr="008C6CCA" w:rsidRDefault="008C6CCA" w:rsidP="008C6CCA">
            <w:pPr>
              <w:jc w:val="both"/>
              <w:rPr>
                <w:rFonts w:ascii="新細明體" w:hAnsi="新細明體"/>
                <w:sz w:val="20"/>
                <w:szCs w:val="26"/>
              </w:rPr>
            </w:pPr>
          </w:p>
          <w:p w:rsidR="008C6CCA" w:rsidRPr="008C6CCA" w:rsidRDefault="008C6CCA" w:rsidP="008C6CCA">
            <w:pPr>
              <w:jc w:val="both"/>
              <w:rPr>
                <w:rFonts w:ascii="新細明體" w:hAnsi="新細明體"/>
                <w:sz w:val="20"/>
                <w:szCs w:val="26"/>
              </w:rPr>
            </w:pPr>
          </w:p>
        </w:tc>
      </w:tr>
      <w:tr w:rsidR="008C6CCA" w:rsidRPr="008C6CCA" w:rsidTr="00E7015F">
        <w:tc>
          <w:tcPr>
            <w:tcW w:w="1136" w:type="dxa"/>
            <w:shd w:val="clear" w:color="auto" w:fill="F9F9F9"/>
            <w:vAlign w:val="center"/>
          </w:tcPr>
          <w:p w:rsidR="008C6CCA" w:rsidRPr="008C6CCA" w:rsidRDefault="008C6CCA" w:rsidP="008C6CCA">
            <w:pPr>
              <w:snapToGrid w:val="0"/>
              <w:spacing w:line="300" w:lineRule="exact"/>
              <w:jc w:val="distribute"/>
              <w:rPr>
                <w:rFonts w:eastAsia="標楷體"/>
                <w:sz w:val="20"/>
                <w:szCs w:val="26"/>
              </w:rPr>
            </w:pPr>
            <w:r w:rsidRPr="008C6CCA">
              <w:rPr>
                <w:rFonts w:eastAsia="標楷體"/>
                <w:sz w:val="20"/>
                <w:szCs w:val="26"/>
              </w:rPr>
              <w:t>產品名稱</w:t>
            </w:r>
          </w:p>
        </w:tc>
        <w:tc>
          <w:tcPr>
            <w:tcW w:w="3476" w:type="dxa"/>
            <w:shd w:val="clear" w:color="auto" w:fill="F9F9F9"/>
            <w:vAlign w:val="center"/>
          </w:tcPr>
          <w:p w:rsidR="008C6CCA" w:rsidRPr="008C6CCA" w:rsidRDefault="008C6CCA" w:rsidP="00E7015F">
            <w:pPr>
              <w:snapToGrid w:val="0"/>
              <w:spacing w:line="300" w:lineRule="exact"/>
              <w:jc w:val="center"/>
              <w:rPr>
                <w:rFonts w:eastAsia="標楷體"/>
                <w:sz w:val="20"/>
                <w:szCs w:val="26"/>
              </w:rPr>
            </w:pPr>
            <w:r w:rsidRPr="008C6CCA">
              <w:rPr>
                <w:rFonts w:eastAsia="標楷體"/>
                <w:sz w:val="20"/>
                <w:szCs w:val="26"/>
              </w:rPr>
              <w:t>產品圖示及介紹</w:t>
            </w:r>
          </w:p>
        </w:tc>
        <w:tc>
          <w:tcPr>
            <w:tcW w:w="2646" w:type="dxa"/>
            <w:shd w:val="clear" w:color="auto" w:fill="F9F9F9"/>
            <w:vAlign w:val="center"/>
          </w:tcPr>
          <w:p w:rsidR="008C6CCA" w:rsidRPr="008C6CCA" w:rsidRDefault="008C6CCA" w:rsidP="008C6CCA">
            <w:pPr>
              <w:snapToGrid w:val="0"/>
              <w:spacing w:line="300" w:lineRule="exact"/>
              <w:jc w:val="center"/>
              <w:rPr>
                <w:rFonts w:eastAsia="標楷體"/>
                <w:sz w:val="20"/>
                <w:szCs w:val="26"/>
              </w:rPr>
            </w:pPr>
            <w:r w:rsidRPr="008C6CCA">
              <w:rPr>
                <w:rFonts w:eastAsia="標楷體"/>
                <w:sz w:val="20"/>
                <w:szCs w:val="26"/>
              </w:rPr>
              <w:t>重要用途或功能</w:t>
            </w:r>
          </w:p>
        </w:tc>
        <w:tc>
          <w:tcPr>
            <w:tcW w:w="1447" w:type="dxa"/>
            <w:shd w:val="clear" w:color="auto" w:fill="F9F9F9"/>
          </w:tcPr>
          <w:p w:rsidR="008C6CCA" w:rsidRPr="008C6CCA" w:rsidRDefault="008C6CCA" w:rsidP="008C6CCA">
            <w:pPr>
              <w:jc w:val="center"/>
              <w:rPr>
                <w:rFonts w:eastAsia="標楷體"/>
                <w:sz w:val="20"/>
                <w:szCs w:val="26"/>
              </w:rPr>
            </w:pPr>
            <w:r w:rsidRPr="008C6CCA">
              <w:rPr>
                <w:rFonts w:eastAsia="標楷體"/>
                <w:sz w:val="20"/>
              </w:rPr>
              <w:t>最近</w:t>
            </w:r>
            <w:proofErr w:type="gramStart"/>
            <w:r w:rsidRPr="008C6CCA">
              <w:rPr>
                <w:rFonts w:eastAsia="標楷體"/>
                <w:sz w:val="20"/>
              </w:rPr>
              <w:t>一</w:t>
            </w:r>
            <w:proofErr w:type="gramEnd"/>
            <w:r w:rsidRPr="008C6CCA">
              <w:rPr>
                <w:rFonts w:eastAsia="標楷體"/>
                <w:sz w:val="20"/>
              </w:rPr>
              <w:t>年度</w:t>
            </w:r>
          </w:p>
          <w:p w:rsidR="008C6CCA" w:rsidRPr="008C6CCA" w:rsidRDefault="008C6CCA" w:rsidP="008C6CCA">
            <w:pPr>
              <w:jc w:val="center"/>
              <w:rPr>
                <w:rFonts w:eastAsia="標楷體"/>
                <w:sz w:val="20"/>
              </w:rPr>
            </w:pPr>
            <w:r w:rsidRPr="008C6CCA">
              <w:rPr>
                <w:rFonts w:eastAsia="標楷體"/>
                <w:sz w:val="20"/>
                <w:szCs w:val="26"/>
              </w:rPr>
              <w:t>營收金額</w:t>
            </w:r>
            <w:r w:rsidRPr="008C6CCA">
              <w:rPr>
                <w:rFonts w:eastAsia="標楷體"/>
                <w:sz w:val="20"/>
                <w:szCs w:val="26"/>
              </w:rPr>
              <w:t>(</w:t>
            </w:r>
            <w:r w:rsidRPr="008C6CCA">
              <w:rPr>
                <w:rFonts w:eastAsia="標楷體"/>
                <w:sz w:val="20"/>
                <w:szCs w:val="26"/>
              </w:rPr>
              <w:t>仟元</w:t>
            </w:r>
            <w:r w:rsidRPr="008C6CCA">
              <w:rPr>
                <w:rFonts w:eastAsia="標楷體"/>
                <w:sz w:val="20"/>
                <w:szCs w:val="26"/>
              </w:rPr>
              <w:t>)</w:t>
            </w:r>
          </w:p>
        </w:tc>
        <w:tc>
          <w:tcPr>
            <w:tcW w:w="863" w:type="dxa"/>
            <w:shd w:val="clear" w:color="auto" w:fill="F9F9F9"/>
          </w:tcPr>
          <w:p w:rsidR="008C6CCA" w:rsidRPr="008C6CCA" w:rsidRDefault="008C6CCA" w:rsidP="008C6CCA">
            <w:pPr>
              <w:jc w:val="center"/>
              <w:rPr>
                <w:rFonts w:eastAsia="標楷體"/>
                <w:sz w:val="20"/>
                <w:szCs w:val="26"/>
              </w:rPr>
            </w:pPr>
            <w:proofErr w:type="gramStart"/>
            <w:r w:rsidRPr="008C6CCA">
              <w:rPr>
                <w:rFonts w:eastAsia="標楷體"/>
                <w:sz w:val="20"/>
                <w:szCs w:val="26"/>
              </w:rPr>
              <w:t>佔</w:t>
            </w:r>
            <w:proofErr w:type="gramEnd"/>
            <w:r w:rsidRPr="008C6CCA">
              <w:rPr>
                <w:rFonts w:eastAsia="標楷體"/>
                <w:sz w:val="20"/>
                <w:szCs w:val="26"/>
              </w:rPr>
              <w:t>總營收</w:t>
            </w:r>
          </w:p>
          <w:p w:rsidR="008C6CCA" w:rsidRPr="008C6CCA" w:rsidRDefault="008C6CCA" w:rsidP="008C6CCA">
            <w:pPr>
              <w:jc w:val="center"/>
              <w:rPr>
                <w:rFonts w:eastAsia="標楷體"/>
                <w:sz w:val="20"/>
              </w:rPr>
            </w:pPr>
            <w:r w:rsidRPr="008C6CCA">
              <w:rPr>
                <w:rFonts w:eastAsia="標楷體"/>
                <w:sz w:val="20"/>
                <w:szCs w:val="26"/>
              </w:rPr>
              <w:t>比重</w:t>
            </w:r>
            <w:r w:rsidRPr="008C6CCA">
              <w:rPr>
                <w:rFonts w:eastAsia="標楷體"/>
                <w:sz w:val="20"/>
                <w:szCs w:val="26"/>
              </w:rPr>
              <w:t>(%)</w:t>
            </w:r>
          </w:p>
        </w:tc>
      </w:tr>
      <w:tr w:rsidR="008C6CCA" w:rsidRPr="008C6CCA" w:rsidTr="00E7015F">
        <w:tc>
          <w:tcPr>
            <w:tcW w:w="1136" w:type="dxa"/>
            <w:vAlign w:val="center"/>
          </w:tcPr>
          <w:p w:rsidR="008C6CCA" w:rsidRPr="008C6CCA" w:rsidRDefault="008C6CCA" w:rsidP="008C6CCA">
            <w:pPr>
              <w:snapToGrid w:val="0"/>
              <w:spacing w:line="240" w:lineRule="atLeast"/>
              <w:jc w:val="both"/>
              <w:rPr>
                <w:rFonts w:eastAsia="標楷體"/>
                <w:sz w:val="20"/>
              </w:rPr>
            </w:pPr>
            <w:r w:rsidRPr="008C6CCA">
              <w:rPr>
                <w:rFonts w:eastAsia="標楷體"/>
                <w:color w:val="000000"/>
              </w:rPr>
              <w:t>自動化</w:t>
            </w:r>
            <w:proofErr w:type="gramStart"/>
            <w:r w:rsidRPr="008C6CCA">
              <w:rPr>
                <w:rFonts w:eastAsia="標楷體"/>
                <w:color w:val="000000"/>
              </w:rPr>
              <w:t>零主件</w:t>
            </w:r>
            <w:proofErr w:type="gramEnd"/>
            <w:r w:rsidRPr="008C6CCA">
              <w:rPr>
                <w:rFonts w:eastAsia="標楷體"/>
                <w:color w:val="000000"/>
              </w:rPr>
              <w:t>及模組</w:t>
            </w:r>
          </w:p>
        </w:tc>
        <w:tc>
          <w:tcPr>
            <w:tcW w:w="3476" w:type="dxa"/>
            <w:vAlign w:val="center"/>
          </w:tcPr>
          <w:p w:rsidR="008C6CCA" w:rsidRPr="008C6CCA" w:rsidRDefault="008C6CCA" w:rsidP="008C6CCA">
            <w:pPr>
              <w:snapToGrid w:val="0"/>
              <w:spacing w:line="240" w:lineRule="atLeast"/>
              <w:jc w:val="center"/>
              <w:rPr>
                <w:rFonts w:eastAsia="標楷體"/>
                <w:noProof/>
              </w:rPr>
            </w:pPr>
            <w:r w:rsidRPr="008C6CCA">
              <w:rPr>
                <w:rFonts w:eastAsia="標楷體"/>
                <w:noProof/>
              </w:rPr>
              <w:drawing>
                <wp:inline distT="0" distB="0" distL="0" distR="0" wp14:anchorId="78ED56B5" wp14:editId="44244561">
                  <wp:extent cx="2133600" cy="790575"/>
                  <wp:effectExtent l="0" t="0" r="0"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790575"/>
                          </a:xfrm>
                          <a:prstGeom prst="rect">
                            <a:avLst/>
                          </a:prstGeom>
                          <a:noFill/>
                          <a:ln>
                            <a:noFill/>
                          </a:ln>
                        </pic:spPr>
                      </pic:pic>
                    </a:graphicData>
                  </a:graphic>
                </wp:inline>
              </w:drawing>
            </w:r>
          </w:p>
          <w:p w:rsidR="008C6CCA" w:rsidRPr="008C6CCA" w:rsidRDefault="008C6CCA" w:rsidP="008C6CCA">
            <w:pPr>
              <w:snapToGrid w:val="0"/>
              <w:spacing w:line="240" w:lineRule="atLeast"/>
              <w:jc w:val="center"/>
              <w:rPr>
                <w:rFonts w:eastAsia="標楷體"/>
                <w:noProof/>
              </w:rPr>
            </w:pPr>
            <w:r w:rsidRPr="008C6CCA">
              <w:rPr>
                <w:rFonts w:eastAsia="標楷體"/>
                <w:noProof/>
              </w:rPr>
              <w:drawing>
                <wp:inline distT="0" distB="0" distL="0" distR="0" wp14:anchorId="3E867C2C" wp14:editId="485666F8">
                  <wp:extent cx="2171700" cy="847725"/>
                  <wp:effectExtent l="0" t="0" r="0"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p>
          <w:p w:rsidR="008C6CCA" w:rsidRPr="008C6CCA" w:rsidRDefault="008C6CCA" w:rsidP="008C6CCA">
            <w:pPr>
              <w:snapToGrid w:val="0"/>
              <w:spacing w:line="240" w:lineRule="atLeast"/>
              <w:jc w:val="center"/>
              <w:rPr>
                <w:rFonts w:eastAsia="標楷體"/>
                <w:b/>
                <w:bCs/>
                <w:color w:val="800080"/>
                <w:szCs w:val="26"/>
              </w:rPr>
            </w:pPr>
            <w:r w:rsidRPr="008C6CCA">
              <w:rPr>
                <w:rFonts w:eastAsia="標楷體"/>
                <w:noProof/>
              </w:rPr>
              <w:drawing>
                <wp:inline distT="0" distB="0" distL="0" distR="0" wp14:anchorId="35B920C5" wp14:editId="1A2AF5E4">
                  <wp:extent cx="2114550" cy="1285875"/>
                  <wp:effectExtent l="0" t="0" r="0"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550" cy="1285875"/>
                          </a:xfrm>
                          <a:prstGeom prst="rect">
                            <a:avLst/>
                          </a:prstGeom>
                          <a:noFill/>
                          <a:ln>
                            <a:noFill/>
                          </a:ln>
                        </pic:spPr>
                      </pic:pic>
                    </a:graphicData>
                  </a:graphic>
                </wp:inline>
              </w:drawing>
            </w:r>
          </w:p>
        </w:tc>
        <w:tc>
          <w:tcPr>
            <w:tcW w:w="2646" w:type="dxa"/>
            <w:vAlign w:val="center"/>
          </w:tcPr>
          <w:p w:rsidR="008C6CCA" w:rsidRPr="008C6CCA" w:rsidRDefault="008C6CCA" w:rsidP="008C6CCA">
            <w:pPr>
              <w:snapToGrid w:val="0"/>
              <w:spacing w:line="240" w:lineRule="atLeast"/>
              <w:jc w:val="both"/>
              <w:rPr>
                <w:rFonts w:eastAsia="標楷體"/>
                <w:color w:val="000000"/>
              </w:rPr>
            </w:pPr>
            <w:r w:rsidRPr="008C6CCA">
              <w:rPr>
                <w:rFonts w:eastAsia="標楷體"/>
                <w:color w:val="000000"/>
              </w:rPr>
              <w:t>產品透過電動方式驅動，能夠結合各式自動化機械設備之配套元件和自動化生產線，應用領域以產品精密度要求較高的半導體產業、手機產業、光纖產業等</w:t>
            </w:r>
          </w:p>
          <w:p w:rsidR="008C6CCA" w:rsidRPr="008C6CCA" w:rsidRDefault="008C6CCA" w:rsidP="008C6CCA">
            <w:pPr>
              <w:snapToGrid w:val="0"/>
              <w:spacing w:line="240" w:lineRule="atLeast"/>
              <w:jc w:val="both"/>
              <w:rPr>
                <w:rFonts w:eastAsia="標楷體"/>
                <w:sz w:val="20"/>
                <w:szCs w:val="26"/>
              </w:rPr>
            </w:pPr>
          </w:p>
        </w:tc>
        <w:tc>
          <w:tcPr>
            <w:tcW w:w="1447" w:type="dxa"/>
            <w:vAlign w:val="center"/>
          </w:tcPr>
          <w:p w:rsidR="008C6CCA" w:rsidRPr="008C6CCA" w:rsidRDefault="008C6CCA" w:rsidP="008C6CCA">
            <w:pPr>
              <w:spacing w:line="300" w:lineRule="exact"/>
              <w:jc w:val="right"/>
              <w:rPr>
                <w:rFonts w:eastAsia="標楷體"/>
                <w:sz w:val="20"/>
              </w:rPr>
            </w:pPr>
            <w:r w:rsidRPr="008C6CCA">
              <w:rPr>
                <w:rFonts w:eastAsia="標楷體"/>
                <w:sz w:val="20"/>
              </w:rPr>
              <w:t>578,762</w:t>
            </w:r>
          </w:p>
        </w:tc>
        <w:tc>
          <w:tcPr>
            <w:tcW w:w="863" w:type="dxa"/>
            <w:vAlign w:val="center"/>
          </w:tcPr>
          <w:p w:rsidR="008C6CCA" w:rsidRPr="008C6CCA" w:rsidRDefault="008C6CCA" w:rsidP="008C6CCA">
            <w:pPr>
              <w:spacing w:line="300" w:lineRule="exact"/>
              <w:jc w:val="right"/>
              <w:rPr>
                <w:rFonts w:eastAsia="標楷體"/>
                <w:sz w:val="20"/>
              </w:rPr>
            </w:pPr>
            <w:r w:rsidRPr="008C6CCA">
              <w:rPr>
                <w:rFonts w:eastAsia="標楷體"/>
                <w:sz w:val="20"/>
              </w:rPr>
              <w:t>81%</w:t>
            </w:r>
          </w:p>
        </w:tc>
        <w:bookmarkStart w:id="4" w:name="_GoBack"/>
        <w:bookmarkEnd w:id="4"/>
      </w:tr>
      <w:tr w:rsidR="008C6CCA" w:rsidRPr="008C6CCA" w:rsidTr="00E7015F">
        <w:trPr>
          <w:trHeight w:val="5743"/>
        </w:trPr>
        <w:tc>
          <w:tcPr>
            <w:tcW w:w="1136" w:type="dxa"/>
            <w:vAlign w:val="center"/>
          </w:tcPr>
          <w:p w:rsidR="008C6CCA" w:rsidRPr="008C6CCA" w:rsidRDefault="008C6CCA" w:rsidP="008C6CCA">
            <w:pPr>
              <w:tabs>
                <w:tab w:val="left" w:leader="dot" w:pos="6804"/>
                <w:tab w:val="right" w:pos="7598"/>
              </w:tabs>
              <w:snapToGrid w:val="0"/>
              <w:spacing w:line="300" w:lineRule="exact"/>
              <w:jc w:val="distribute"/>
              <w:rPr>
                <w:rFonts w:eastAsia="標楷體"/>
              </w:rPr>
            </w:pPr>
            <w:r w:rsidRPr="008C6CCA">
              <w:rPr>
                <w:rFonts w:eastAsia="標楷體"/>
                <w:color w:val="000000"/>
              </w:rPr>
              <w:lastRenderedPageBreak/>
              <w:t>精密模具及零配件</w:t>
            </w:r>
          </w:p>
        </w:tc>
        <w:tc>
          <w:tcPr>
            <w:tcW w:w="3476" w:type="dxa"/>
            <w:vAlign w:val="center"/>
          </w:tcPr>
          <w:p w:rsidR="008C6CCA" w:rsidRPr="008C6CCA" w:rsidRDefault="008C6CCA" w:rsidP="008C6CCA">
            <w:pPr>
              <w:snapToGrid w:val="0"/>
              <w:spacing w:line="240" w:lineRule="atLeast"/>
              <w:jc w:val="center"/>
              <w:rPr>
                <w:rFonts w:eastAsia="標楷體"/>
                <w:noProof/>
              </w:rPr>
            </w:pPr>
            <w:r w:rsidRPr="008C6CCA">
              <w:rPr>
                <w:rFonts w:eastAsia="標楷體"/>
                <w:noProof/>
              </w:rPr>
              <w:drawing>
                <wp:inline distT="0" distB="0" distL="0" distR="0" wp14:anchorId="5512A05C" wp14:editId="469ED8FD">
                  <wp:extent cx="2028825" cy="1000125"/>
                  <wp:effectExtent l="0" t="0" r="9525"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8825" cy="1000125"/>
                          </a:xfrm>
                          <a:prstGeom prst="rect">
                            <a:avLst/>
                          </a:prstGeom>
                          <a:noFill/>
                          <a:ln>
                            <a:noFill/>
                          </a:ln>
                        </pic:spPr>
                      </pic:pic>
                    </a:graphicData>
                  </a:graphic>
                </wp:inline>
              </w:drawing>
            </w:r>
          </w:p>
          <w:p w:rsidR="008C6CCA" w:rsidRPr="008C6CCA" w:rsidRDefault="008C6CCA" w:rsidP="008C6CCA">
            <w:pPr>
              <w:snapToGrid w:val="0"/>
              <w:spacing w:line="240" w:lineRule="atLeast"/>
              <w:jc w:val="center"/>
              <w:rPr>
                <w:rFonts w:eastAsia="標楷體"/>
                <w:noProof/>
              </w:rPr>
            </w:pPr>
            <w:r w:rsidRPr="008C6CCA">
              <w:rPr>
                <w:rFonts w:eastAsia="標楷體"/>
                <w:noProof/>
              </w:rPr>
              <w:drawing>
                <wp:inline distT="0" distB="0" distL="0" distR="0" wp14:anchorId="56F74D82" wp14:editId="686547C5">
                  <wp:extent cx="2000250" cy="100965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1009650"/>
                          </a:xfrm>
                          <a:prstGeom prst="rect">
                            <a:avLst/>
                          </a:prstGeom>
                          <a:noFill/>
                          <a:ln>
                            <a:noFill/>
                          </a:ln>
                        </pic:spPr>
                      </pic:pic>
                    </a:graphicData>
                  </a:graphic>
                </wp:inline>
              </w:drawing>
            </w:r>
          </w:p>
          <w:p w:rsidR="008C6CCA" w:rsidRPr="008C6CCA" w:rsidRDefault="008C6CCA" w:rsidP="008C6CCA">
            <w:pPr>
              <w:snapToGrid w:val="0"/>
              <w:spacing w:line="240" w:lineRule="atLeast"/>
              <w:jc w:val="center"/>
              <w:rPr>
                <w:rFonts w:eastAsia="標楷體"/>
                <w:b/>
                <w:bCs/>
                <w:color w:val="FF6600"/>
                <w:szCs w:val="26"/>
              </w:rPr>
            </w:pPr>
            <w:r w:rsidRPr="008C6CCA">
              <w:rPr>
                <w:rFonts w:eastAsia="標楷體"/>
                <w:noProof/>
              </w:rPr>
              <w:drawing>
                <wp:inline distT="0" distB="0" distL="0" distR="0" wp14:anchorId="107F3EB7" wp14:editId="7C95A667">
                  <wp:extent cx="1971675" cy="1171575"/>
                  <wp:effectExtent l="0" t="0" r="9525"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675" cy="1171575"/>
                          </a:xfrm>
                          <a:prstGeom prst="rect">
                            <a:avLst/>
                          </a:prstGeom>
                          <a:noFill/>
                          <a:ln>
                            <a:noFill/>
                          </a:ln>
                        </pic:spPr>
                      </pic:pic>
                    </a:graphicData>
                  </a:graphic>
                </wp:inline>
              </w:drawing>
            </w:r>
          </w:p>
        </w:tc>
        <w:tc>
          <w:tcPr>
            <w:tcW w:w="2646" w:type="dxa"/>
            <w:vAlign w:val="center"/>
          </w:tcPr>
          <w:p w:rsidR="008C6CCA" w:rsidRPr="008C6CCA" w:rsidRDefault="008C6CCA" w:rsidP="008C6CCA">
            <w:pPr>
              <w:snapToGrid w:val="0"/>
              <w:spacing w:line="240" w:lineRule="atLeast"/>
              <w:jc w:val="both"/>
              <w:rPr>
                <w:rFonts w:eastAsia="標楷體"/>
                <w:sz w:val="20"/>
                <w:szCs w:val="26"/>
              </w:rPr>
            </w:pPr>
            <w:r w:rsidRPr="008C6CCA">
              <w:rPr>
                <w:rFonts w:eastAsia="標楷體"/>
                <w:color w:val="000000"/>
              </w:rPr>
              <w:t>提供沖壓零件製造工廠或五金零件生產工廠各式沖壓設備使用之精密沖壓模具，應用領域包括汽車安全配件、電子產業等</w:t>
            </w:r>
          </w:p>
        </w:tc>
        <w:tc>
          <w:tcPr>
            <w:tcW w:w="1447" w:type="dxa"/>
            <w:vAlign w:val="center"/>
          </w:tcPr>
          <w:p w:rsidR="008C6CCA" w:rsidRPr="008C6CCA" w:rsidRDefault="008C6CCA" w:rsidP="008C6CCA">
            <w:pPr>
              <w:spacing w:line="300" w:lineRule="exact"/>
              <w:jc w:val="right"/>
              <w:rPr>
                <w:rFonts w:eastAsia="標楷體"/>
                <w:sz w:val="20"/>
              </w:rPr>
            </w:pPr>
            <w:r w:rsidRPr="008C6CCA">
              <w:rPr>
                <w:rFonts w:eastAsia="標楷體"/>
                <w:sz w:val="20"/>
              </w:rPr>
              <w:t>134,573</w:t>
            </w:r>
          </w:p>
        </w:tc>
        <w:tc>
          <w:tcPr>
            <w:tcW w:w="863" w:type="dxa"/>
            <w:vAlign w:val="center"/>
          </w:tcPr>
          <w:p w:rsidR="008C6CCA" w:rsidRPr="008C6CCA" w:rsidRDefault="00E85B35" w:rsidP="008C6CCA">
            <w:pPr>
              <w:spacing w:line="300" w:lineRule="exact"/>
              <w:jc w:val="right"/>
              <w:rPr>
                <w:rFonts w:eastAsia="標楷體"/>
                <w:sz w:val="20"/>
              </w:rPr>
            </w:pPr>
            <w:r w:rsidRPr="00FD52B0">
              <w:rPr>
                <w:rFonts w:eastAsia="標楷體" w:hint="eastAsia"/>
                <w:sz w:val="20"/>
              </w:rPr>
              <w:t>1</w:t>
            </w:r>
            <w:r w:rsidRPr="00FD52B0">
              <w:rPr>
                <w:rFonts w:eastAsia="標楷體"/>
                <w:sz w:val="20"/>
              </w:rPr>
              <w:t>9</w:t>
            </w:r>
            <w:r w:rsidR="008C6CCA" w:rsidRPr="00FD52B0">
              <w:rPr>
                <w:rFonts w:eastAsia="標楷體"/>
                <w:sz w:val="20"/>
              </w:rPr>
              <w:t>%</w:t>
            </w:r>
          </w:p>
        </w:tc>
      </w:tr>
      <w:tr w:rsidR="008C6CCA" w:rsidRPr="008C6CCA" w:rsidTr="00E7015F">
        <w:trPr>
          <w:cantSplit/>
        </w:trPr>
        <w:tc>
          <w:tcPr>
            <w:tcW w:w="7258" w:type="dxa"/>
            <w:gridSpan w:val="3"/>
            <w:shd w:val="clear" w:color="auto" w:fill="F9F9F9"/>
          </w:tcPr>
          <w:p w:rsidR="008C6CCA" w:rsidRPr="008C6CCA" w:rsidRDefault="008C6CCA" w:rsidP="008C6CCA">
            <w:pPr>
              <w:jc w:val="both"/>
              <w:rPr>
                <w:rFonts w:eastAsia="標楷體"/>
                <w:sz w:val="20"/>
              </w:rPr>
            </w:pPr>
            <w:r w:rsidRPr="008C6CCA">
              <w:rPr>
                <w:rFonts w:eastAsia="標楷體"/>
                <w:sz w:val="20"/>
              </w:rPr>
              <w:t>合</w:t>
            </w:r>
            <w:r w:rsidRPr="008C6CCA">
              <w:rPr>
                <w:rFonts w:eastAsia="標楷體"/>
                <w:sz w:val="20"/>
              </w:rPr>
              <w:t xml:space="preserve">     </w:t>
            </w:r>
            <w:r w:rsidRPr="008C6CCA">
              <w:rPr>
                <w:rFonts w:eastAsia="標楷體"/>
                <w:sz w:val="20"/>
              </w:rPr>
              <w:t>計</w:t>
            </w:r>
          </w:p>
        </w:tc>
        <w:tc>
          <w:tcPr>
            <w:tcW w:w="1447" w:type="dxa"/>
            <w:vAlign w:val="center"/>
          </w:tcPr>
          <w:p w:rsidR="008C6CCA" w:rsidRPr="008C6CCA" w:rsidRDefault="008C6CCA" w:rsidP="008C6CCA">
            <w:pPr>
              <w:spacing w:line="300" w:lineRule="exact"/>
              <w:jc w:val="right"/>
              <w:rPr>
                <w:rFonts w:eastAsia="標楷體"/>
                <w:sz w:val="20"/>
              </w:rPr>
            </w:pPr>
            <w:r w:rsidRPr="008C6CCA">
              <w:rPr>
                <w:rFonts w:eastAsia="標楷體"/>
                <w:sz w:val="20"/>
              </w:rPr>
              <w:t>713,335</w:t>
            </w:r>
          </w:p>
        </w:tc>
        <w:tc>
          <w:tcPr>
            <w:tcW w:w="863" w:type="dxa"/>
            <w:vAlign w:val="center"/>
          </w:tcPr>
          <w:p w:rsidR="008C6CCA" w:rsidRPr="008C6CCA" w:rsidRDefault="008C6CCA" w:rsidP="008C6CCA">
            <w:pPr>
              <w:spacing w:line="300" w:lineRule="exact"/>
              <w:jc w:val="right"/>
              <w:rPr>
                <w:rFonts w:eastAsia="標楷體"/>
                <w:sz w:val="20"/>
              </w:rPr>
            </w:pPr>
            <w:r w:rsidRPr="008C6CCA">
              <w:rPr>
                <w:rFonts w:eastAsia="標楷體"/>
                <w:sz w:val="20"/>
              </w:rPr>
              <w:t>100%</w:t>
            </w:r>
          </w:p>
        </w:tc>
      </w:tr>
    </w:tbl>
    <w:p w:rsidR="008C6CCA" w:rsidRPr="008C6CCA" w:rsidRDefault="008C6CCA" w:rsidP="008C6CCA">
      <w:pPr>
        <w:jc w:val="both"/>
        <w:rPr>
          <w:rFonts w:ascii="新細明體" w:hAnsi="新細明體"/>
        </w:rPr>
      </w:pPr>
      <w:r w:rsidRPr="008C6CCA">
        <w:rPr>
          <w:rFonts w:ascii="新細明體" w:hAnsi="新細明體" w:hint="eastAsia"/>
        </w:rPr>
        <w:t xml:space="preserve">                                                                          </w:t>
      </w:r>
      <w:r>
        <w:rPr>
          <w:rFonts w:ascii="新細明體" w:hAnsi="新細明體" w:hint="eastAsia"/>
          <w:noProof/>
        </w:rPr>
        <w:drawing>
          <wp:inline distT="0" distB="0" distL="0" distR="0">
            <wp:extent cx="409575" cy="152400"/>
            <wp:effectExtent l="0" t="0" r="9525" b="0"/>
            <wp:docPr id="15" name="圖片 15"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Pr="008C6CCA" w:rsidRDefault="008C6CCA" w:rsidP="008C6CCA">
      <w:pPr>
        <w:rPr>
          <w:rFonts w:ascii="新細明體" w:hAnsi="新細明體"/>
        </w:rPr>
      </w:pPr>
    </w:p>
    <w:p w:rsidR="008C6CCA" w:rsidRDefault="008C6CCA" w:rsidP="008C6CCA">
      <w:pPr>
        <w:rPr>
          <w:rFonts w:ascii="新細明體" w:hAnsi="新細明體"/>
        </w:rPr>
        <w:sectPr w:rsidR="008C6CCA">
          <w:footerReference w:type="even" r:id="rId19"/>
          <w:footerReference w:type="default" r:id="rId20"/>
          <w:footerReference w:type="first" r:id="rId21"/>
          <w:pgSz w:w="11906" w:h="16838" w:code="9"/>
          <w:pgMar w:top="1079" w:right="1134" w:bottom="851" w:left="1134" w:header="567" w:footer="992" w:gutter="0"/>
          <w:cols w:space="425"/>
          <w:titlePg/>
          <w:docGrid w:type="lines" w:linePitch="360"/>
        </w:sect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148"/>
        <w:gridCol w:w="1275"/>
        <w:gridCol w:w="1276"/>
        <w:gridCol w:w="1418"/>
        <w:gridCol w:w="1134"/>
        <w:gridCol w:w="1275"/>
      </w:tblGrid>
      <w:tr w:rsidR="008C6CCA" w:rsidRPr="00FE3288" w:rsidTr="000A3BEA">
        <w:trPr>
          <w:cantSplit/>
          <w:trHeight w:hRule="exact" w:val="1092"/>
        </w:trPr>
        <w:tc>
          <w:tcPr>
            <w:tcW w:w="9624" w:type="dxa"/>
            <w:gridSpan w:val="8"/>
            <w:tcBorders>
              <w:top w:val="single" w:sz="6" w:space="0" w:color="auto"/>
              <w:left w:val="single" w:sz="12" w:space="0" w:color="auto"/>
              <w:bottom w:val="single" w:sz="6" w:space="0" w:color="auto"/>
              <w:right w:val="single" w:sz="12" w:space="0" w:color="auto"/>
            </w:tcBorders>
            <w:vAlign w:val="center"/>
          </w:tcPr>
          <w:p w:rsidR="008C6CCA" w:rsidRPr="00FE3288" w:rsidRDefault="008C6CCA" w:rsidP="00FE3288">
            <w:pPr>
              <w:ind w:firstLineChars="500" w:firstLine="1401"/>
              <w:rPr>
                <w:rFonts w:eastAsia="標楷體"/>
                <w:b/>
                <w:bCs/>
                <w:sz w:val="28"/>
              </w:rPr>
            </w:pPr>
            <w:bookmarkStart w:id="5" w:name="最近五年度簡明損益表及申請年度截至最近月份止之自結損益表"/>
            <w:bookmarkEnd w:id="5"/>
            <w:r w:rsidRPr="00FE3288">
              <w:rPr>
                <w:rFonts w:eastAsia="標楷體"/>
                <w:b/>
                <w:bCs/>
                <w:sz w:val="28"/>
              </w:rPr>
              <w:lastRenderedPageBreak/>
              <w:t>最近</w:t>
            </w:r>
            <w:proofErr w:type="gramStart"/>
            <w:r w:rsidRPr="00FE3288">
              <w:rPr>
                <w:rFonts w:eastAsia="標楷體"/>
                <w:b/>
                <w:bCs/>
                <w:sz w:val="28"/>
              </w:rPr>
              <w:t>五</w:t>
            </w:r>
            <w:proofErr w:type="gramEnd"/>
            <w:r w:rsidRPr="00FE3288">
              <w:rPr>
                <w:rFonts w:eastAsia="標楷體"/>
                <w:b/>
                <w:bCs/>
                <w:sz w:val="28"/>
              </w:rPr>
              <w:t>年度簡明損益表及申請年度截至最近月份止之</w:t>
            </w:r>
            <w:r w:rsidRPr="00FE3288">
              <w:rPr>
                <w:rFonts w:eastAsia="標楷體"/>
                <w:b/>
                <w:bCs/>
                <w:sz w:val="28"/>
                <w:u w:val="single"/>
              </w:rPr>
              <w:t>自結</w:t>
            </w:r>
            <w:r w:rsidRPr="00FE3288">
              <w:rPr>
                <w:rFonts w:eastAsia="標楷體"/>
                <w:b/>
                <w:bCs/>
                <w:sz w:val="28"/>
              </w:rPr>
              <w:t>損益表</w:t>
            </w:r>
          </w:p>
          <w:p w:rsidR="008C6CCA" w:rsidRPr="00FE3288" w:rsidRDefault="008C6CCA" w:rsidP="00FE3288">
            <w:pPr>
              <w:ind w:firstLineChars="1600" w:firstLine="3840"/>
              <w:jc w:val="right"/>
              <w:rPr>
                <w:rFonts w:eastAsia="標楷體"/>
              </w:rPr>
            </w:pPr>
            <w:r w:rsidRPr="00FE3288">
              <w:rPr>
                <w:rFonts w:eastAsia="標楷體"/>
              </w:rPr>
              <w:t>單位：新台幣仟元</w:t>
            </w:r>
            <w:r w:rsidRPr="00FE3288">
              <w:rPr>
                <w:rFonts w:eastAsia="標楷體"/>
              </w:rPr>
              <w:t xml:space="preserve">     </w:t>
            </w:r>
          </w:p>
        </w:tc>
      </w:tr>
      <w:tr w:rsidR="005F392A" w:rsidRPr="00FE3288" w:rsidTr="000A3BEA">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F392A" w:rsidRPr="00FE3288" w:rsidRDefault="005F392A" w:rsidP="008C6CCA">
            <w:pPr>
              <w:ind w:left="57" w:right="57"/>
              <w:jc w:val="right"/>
              <w:rPr>
                <w:rFonts w:eastAsia="標楷體"/>
              </w:rPr>
            </w:pPr>
            <w:r w:rsidRPr="00FE3288">
              <w:rPr>
                <w:rFonts w:eastAsia="標楷體"/>
              </w:rPr>
              <w:t>年度</w:t>
            </w:r>
          </w:p>
          <w:p w:rsidR="005F392A" w:rsidRPr="00FE3288" w:rsidRDefault="005F392A" w:rsidP="008C6CCA">
            <w:pPr>
              <w:rPr>
                <w:rFonts w:eastAsia="標楷體"/>
              </w:rPr>
            </w:pPr>
            <w:r w:rsidRPr="00FE3288">
              <w:rPr>
                <w:rFonts w:eastAsia="標楷體"/>
              </w:rPr>
              <w:t>項目</w:t>
            </w:r>
          </w:p>
        </w:tc>
        <w:tc>
          <w:tcPr>
            <w:tcW w:w="1148" w:type="dxa"/>
            <w:tcBorders>
              <w:top w:val="single" w:sz="6" w:space="0" w:color="auto"/>
              <w:left w:val="single" w:sz="6" w:space="0" w:color="auto"/>
              <w:bottom w:val="single" w:sz="6" w:space="0" w:color="auto"/>
              <w:right w:val="single" w:sz="6" w:space="0" w:color="auto"/>
            </w:tcBorders>
            <w:vAlign w:val="center"/>
          </w:tcPr>
          <w:p w:rsidR="005F392A" w:rsidRPr="00FE3288" w:rsidRDefault="005F392A" w:rsidP="00F7406A">
            <w:pPr>
              <w:jc w:val="center"/>
              <w:rPr>
                <w:rFonts w:eastAsia="標楷體"/>
              </w:rPr>
            </w:pPr>
            <w:r w:rsidRPr="00FE3288">
              <w:rPr>
                <w:rFonts w:eastAsia="標楷體"/>
              </w:rPr>
              <w:t>102</w:t>
            </w:r>
            <w:r w:rsidRPr="00FE3288">
              <w:rPr>
                <w:rFonts w:eastAsia="標楷體"/>
              </w:rPr>
              <w:t>年</w:t>
            </w:r>
          </w:p>
          <w:p w:rsidR="005F392A" w:rsidRPr="00FE3288" w:rsidRDefault="005F392A" w:rsidP="00F7406A">
            <w:pPr>
              <w:jc w:val="center"/>
              <w:rPr>
                <w:rFonts w:eastAsia="標楷體"/>
              </w:rPr>
            </w:pPr>
            <w:r w:rsidRPr="00FE3288">
              <w:rPr>
                <w:rFonts w:eastAsia="標楷體"/>
              </w:rPr>
              <w:t>(</w:t>
            </w:r>
            <w:proofErr w:type="gramStart"/>
            <w:r w:rsidRPr="00FE3288">
              <w:rPr>
                <w:rFonts w:eastAsia="標楷體"/>
              </w:rPr>
              <w:t>註</w:t>
            </w:r>
            <w:proofErr w:type="gramEnd"/>
            <w:r w:rsidRPr="00FE3288">
              <w:rPr>
                <w:rFonts w:eastAsia="標楷體"/>
              </w:rPr>
              <w:t>1)</w:t>
            </w:r>
          </w:p>
        </w:tc>
        <w:tc>
          <w:tcPr>
            <w:tcW w:w="1275" w:type="dxa"/>
            <w:tcBorders>
              <w:top w:val="single" w:sz="6" w:space="0" w:color="auto"/>
              <w:left w:val="single" w:sz="6" w:space="0" w:color="auto"/>
              <w:bottom w:val="single" w:sz="6" w:space="0" w:color="auto"/>
              <w:right w:val="single" w:sz="6" w:space="0" w:color="auto"/>
            </w:tcBorders>
            <w:vAlign w:val="center"/>
          </w:tcPr>
          <w:p w:rsidR="005F392A" w:rsidRPr="00FE3288" w:rsidRDefault="005F392A" w:rsidP="00F7406A">
            <w:pPr>
              <w:jc w:val="center"/>
              <w:rPr>
                <w:rFonts w:eastAsia="標楷體"/>
              </w:rPr>
            </w:pPr>
            <w:r w:rsidRPr="00FE3288">
              <w:rPr>
                <w:rFonts w:eastAsia="標楷體"/>
              </w:rPr>
              <w:t>103</w:t>
            </w:r>
            <w:r w:rsidRPr="00FE3288">
              <w:rPr>
                <w:rFonts w:eastAsia="標楷體"/>
              </w:rPr>
              <w:t>年</w:t>
            </w:r>
          </w:p>
          <w:p w:rsidR="005F392A" w:rsidRPr="00FE3288" w:rsidRDefault="005F392A" w:rsidP="00F7406A">
            <w:pPr>
              <w:jc w:val="center"/>
              <w:rPr>
                <w:rFonts w:eastAsia="標楷體"/>
              </w:rPr>
            </w:pPr>
            <w:r w:rsidRPr="00FE3288">
              <w:rPr>
                <w:rFonts w:eastAsia="標楷體"/>
              </w:rPr>
              <w:t>(</w:t>
            </w:r>
            <w:proofErr w:type="gramStart"/>
            <w:r w:rsidRPr="00FE3288">
              <w:rPr>
                <w:rFonts w:eastAsia="標楷體"/>
              </w:rPr>
              <w:t>註</w:t>
            </w:r>
            <w:proofErr w:type="gramEnd"/>
            <w:r w:rsidRPr="00FE3288">
              <w:rPr>
                <w:rFonts w:eastAsia="標楷體"/>
              </w:rPr>
              <w:t>1)</w:t>
            </w:r>
          </w:p>
        </w:tc>
        <w:tc>
          <w:tcPr>
            <w:tcW w:w="1276" w:type="dxa"/>
            <w:tcBorders>
              <w:top w:val="single" w:sz="6" w:space="0" w:color="auto"/>
              <w:left w:val="single" w:sz="6" w:space="0" w:color="auto"/>
              <w:bottom w:val="single" w:sz="6" w:space="0" w:color="auto"/>
              <w:right w:val="single" w:sz="6" w:space="0" w:color="auto"/>
            </w:tcBorders>
            <w:vAlign w:val="center"/>
          </w:tcPr>
          <w:p w:rsidR="005F392A" w:rsidRPr="00FE3288" w:rsidRDefault="005F392A" w:rsidP="00F7406A">
            <w:pPr>
              <w:jc w:val="center"/>
              <w:rPr>
                <w:rFonts w:eastAsia="標楷體"/>
              </w:rPr>
            </w:pPr>
            <w:r w:rsidRPr="00FE3288">
              <w:rPr>
                <w:rFonts w:eastAsia="標楷體"/>
              </w:rPr>
              <w:t>104</w:t>
            </w:r>
            <w:r w:rsidRPr="00FE3288">
              <w:rPr>
                <w:rFonts w:eastAsia="標楷體"/>
              </w:rPr>
              <w:t>年</w:t>
            </w:r>
          </w:p>
          <w:p w:rsidR="005F392A" w:rsidRPr="00FE3288" w:rsidRDefault="005F392A" w:rsidP="00F7406A">
            <w:pPr>
              <w:jc w:val="center"/>
              <w:rPr>
                <w:rFonts w:eastAsia="標楷體"/>
              </w:rPr>
            </w:pPr>
            <w:r w:rsidRPr="00FE3288">
              <w:rPr>
                <w:rFonts w:eastAsia="標楷體"/>
              </w:rPr>
              <w:t>(</w:t>
            </w:r>
            <w:proofErr w:type="gramStart"/>
            <w:r w:rsidRPr="00FE3288">
              <w:rPr>
                <w:rFonts w:eastAsia="標楷體"/>
              </w:rPr>
              <w:t>註</w:t>
            </w:r>
            <w:proofErr w:type="gramEnd"/>
            <w:r w:rsidR="00704DD5" w:rsidRPr="00FE3288">
              <w:rPr>
                <w:rFonts w:eastAsia="標楷體"/>
              </w:rPr>
              <w:t>2</w:t>
            </w:r>
            <w:r w:rsidRPr="00FE3288">
              <w:rPr>
                <w:rFonts w:eastAsia="標楷體"/>
              </w:rPr>
              <w:t>)</w:t>
            </w:r>
          </w:p>
        </w:tc>
        <w:tc>
          <w:tcPr>
            <w:tcW w:w="1418" w:type="dxa"/>
            <w:tcBorders>
              <w:top w:val="single" w:sz="6" w:space="0" w:color="auto"/>
              <w:left w:val="single" w:sz="6" w:space="0" w:color="auto"/>
              <w:bottom w:val="single" w:sz="6" w:space="0" w:color="auto"/>
              <w:right w:val="single" w:sz="6" w:space="0" w:color="auto"/>
            </w:tcBorders>
            <w:vAlign w:val="center"/>
          </w:tcPr>
          <w:p w:rsidR="005F392A" w:rsidRPr="00FE3288" w:rsidRDefault="005F392A" w:rsidP="00F7406A">
            <w:pPr>
              <w:jc w:val="center"/>
              <w:rPr>
                <w:rFonts w:eastAsia="標楷體"/>
              </w:rPr>
            </w:pPr>
            <w:r w:rsidRPr="00FE3288">
              <w:rPr>
                <w:rFonts w:eastAsia="標楷體"/>
              </w:rPr>
              <w:t>105</w:t>
            </w:r>
            <w:r w:rsidRPr="00FE3288">
              <w:rPr>
                <w:rFonts w:eastAsia="標楷體"/>
              </w:rPr>
              <w:t>年</w:t>
            </w:r>
          </w:p>
          <w:p w:rsidR="005F392A" w:rsidRPr="00FE3288" w:rsidRDefault="005F392A" w:rsidP="005F392A">
            <w:pPr>
              <w:jc w:val="center"/>
              <w:rPr>
                <w:rFonts w:eastAsia="標楷體"/>
              </w:rPr>
            </w:pPr>
            <w:r w:rsidRPr="00FE3288">
              <w:rPr>
                <w:rFonts w:eastAsia="標楷體"/>
              </w:rPr>
              <w:t>(</w:t>
            </w:r>
            <w:proofErr w:type="gramStart"/>
            <w:r w:rsidRPr="00FE3288">
              <w:rPr>
                <w:rFonts w:eastAsia="標楷體"/>
              </w:rPr>
              <w:t>註</w:t>
            </w:r>
            <w:proofErr w:type="gramEnd"/>
            <w:r w:rsidR="00704DD5" w:rsidRPr="00FE3288">
              <w:rPr>
                <w:rFonts w:eastAsia="標楷體"/>
              </w:rPr>
              <w:t>2</w:t>
            </w:r>
            <w:r w:rsidRPr="00FE3288">
              <w:rPr>
                <w:rFonts w:eastAsia="標楷體"/>
              </w:rPr>
              <w:t>)</w:t>
            </w:r>
          </w:p>
        </w:tc>
        <w:tc>
          <w:tcPr>
            <w:tcW w:w="1134" w:type="dxa"/>
            <w:tcBorders>
              <w:top w:val="single" w:sz="6" w:space="0" w:color="auto"/>
              <w:left w:val="single" w:sz="6" w:space="0" w:color="auto"/>
              <w:bottom w:val="single" w:sz="6" w:space="0" w:color="auto"/>
              <w:right w:val="single" w:sz="4" w:space="0" w:color="auto"/>
            </w:tcBorders>
            <w:vAlign w:val="center"/>
          </w:tcPr>
          <w:p w:rsidR="005F392A" w:rsidRPr="00FE3288" w:rsidRDefault="005F392A" w:rsidP="00F7406A">
            <w:pPr>
              <w:jc w:val="center"/>
              <w:rPr>
                <w:rFonts w:eastAsia="標楷體"/>
              </w:rPr>
            </w:pPr>
            <w:r w:rsidRPr="00FE3288">
              <w:rPr>
                <w:rFonts w:eastAsia="標楷體"/>
              </w:rPr>
              <w:t>106</w:t>
            </w:r>
            <w:r w:rsidRPr="00FE3288">
              <w:rPr>
                <w:rFonts w:eastAsia="標楷體"/>
              </w:rPr>
              <w:t>年</w:t>
            </w:r>
          </w:p>
          <w:p w:rsidR="005F392A" w:rsidRPr="00FE3288" w:rsidRDefault="005F392A" w:rsidP="005F392A">
            <w:pPr>
              <w:jc w:val="center"/>
              <w:rPr>
                <w:rFonts w:eastAsia="標楷體"/>
              </w:rPr>
            </w:pPr>
            <w:r w:rsidRPr="00FE3288">
              <w:rPr>
                <w:rFonts w:eastAsia="標楷體"/>
              </w:rPr>
              <w:t>(</w:t>
            </w:r>
            <w:proofErr w:type="gramStart"/>
            <w:r w:rsidRPr="00FE3288">
              <w:rPr>
                <w:rFonts w:eastAsia="標楷體"/>
              </w:rPr>
              <w:t>註</w:t>
            </w:r>
            <w:proofErr w:type="gramEnd"/>
            <w:r w:rsidR="00704DD5" w:rsidRPr="00FE3288">
              <w:rPr>
                <w:rFonts w:eastAsia="標楷體"/>
              </w:rPr>
              <w:t>2</w:t>
            </w:r>
            <w:r w:rsidRPr="00FE3288">
              <w:rPr>
                <w:rFonts w:eastAsia="標楷體"/>
              </w:rPr>
              <w:t>)</w:t>
            </w:r>
          </w:p>
        </w:tc>
        <w:tc>
          <w:tcPr>
            <w:tcW w:w="1275" w:type="dxa"/>
            <w:tcBorders>
              <w:top w:val="single" w:sz="6" w:space="0" w:color="auto"/>
              <w:left w:val="single" w:sz="4" w:space="0" w:color="auto"/>
              <w:bottom w:val="single" w:sz="6" w:space="0" w:color="auto"/>
              <w:right w:val="single" w:sz="12" w:space="0" w:color="auto"/>
            </w:tcBorders>
            <w:vAlign w:val="center"/>
          </w:tcPr>
          <w:p w:rsidR="005F392A" w:rsidRPr="00FE3288" w:rsidRDefault="005F392A" w:rsidP="00F7406A">
            <w:pPr>
              <w:jc w:val="center"/>
              <w:rPr>
                <w:rFonts w:eastAsia="標楷體"/>
              </w:rPr>
            </w:pPr>
            <w:r w:rsidRPr="00FE3288">
              <w:rPr>
                <w:rFonts w:eastAsia="標楷體"/>
              </w:rPr>
              <w:t xml:space="preserve"> 107</w:t>
            </w:r>
            <w:r w:rsidRPr="00FE3288">
              <w:rPr>
                <w:rFonts w:eastAsia="標楷體"/>
              </w:rPr>
              <w:t>年</w:t>
            </w:r>
            <w:proofErr w:type="gramStart"/>
            <w:r w:rsidRPr="00FE3288">
              <w:rPr>
                <w:rFonts w:eastAsia="標楷體"/>
              </w:rPr>
              <w:t>截</w:t>
            </w:r>
            <w:proofErr w:type="gramEnd"/>
          </w:p>
          <w:p w:rsidR="005F392A" w:rsidRPr="00FE3288" w:rsidRDefault="005F392A" w:rsidP="00F7406A">
            <w:pPr>
              <w:jc w:val="center"/>
              <w:rPr>
                <w:rFonts w:eastAsia="標楷體"/>
              </w:rPr>
            </w:pPr>
            <w:r w:rsidRPr="00FE3288">
              <w:rPr>
                <w:rFonts w:eastAsia="標楷體"/>
              </w:rPr>
              <w:t>至</w:t>
            </w:r>
            <w:r w:rsidRPr="00FE3288">
              <w:rPr>
                <w:rFonts w:eastAsia="標楷體"/>
                <w:u w:val="single"/>
              </w:rPr>
              <w:t>5</w:t>
            </w:r>
            <w:r w:rsidRPr="00FE3288">
              <w:rPr>
                <w:rFonts w:eastAsia="標楷體"/>
              </w:rPr>
              <w:t>月份</w:t>
            </w:r>
            <w:proofErr w:type="gramStart"/>
            <w:r w:rsidRPr="00FE3288">
              <w:rPr>
                <w:rFonts w:eastAsia="標楷體"/>
              </w:rPr>
              <w:t>止</w:t>
            </w:r>
            <w:proofErr w:type="gramEnd"/>
          </w:p>
          <w:p w:rsidR="005F392A" w:rsidRPr="00FE3288" w:rsidRDefault="005F392A" w:rsidP="00F7406A">
            <w:pPr>
              <w:jc w:val="center"/>
              <w:rPr>
                <w:rFonts w:eastAsia="標楷體"/>
                <w:b/>
                <w:u w:val="single"/>
              </w:rPr>
            </w:pPr>
            <w:r w:rsidRPr="00FE3288">
              <w:rPr>
                <w:rFonts w:eastAsia="標楷體"/>
                <w:b/>
                <w:u w:val="single"/>
              </w:rPr>
              <w:t>(</w:t>
            </w:r>
            <w:r w:rsidRPr="00FE3288">
              <w:rPr>
                <w:rFonts w:eastAsia="標楷體"/>
                <w:b/>
                <w:u w:val="single"/>
              </w:rPr>
              <w:t>自結數</w:t>
            </w:r>
            <w:r w:rsidRPr="00FE3288">
              <w:rPr>
                <w:rFonts w:eastAsia="標楷體"/>
                <w:b/>
                <w:u w:val="single"/>
              </w:rPr>
              <w:t>)</w:t>
            </w:r>
          </w:p>
          <w:p w:rsidR="005F392A" w:rsidRPr="00FE3288" w:rsidRDefault="005F392A" w:rsidP="005F392A">
            <w:pPr>
              <w:jc w:val="center"/>
              <w:rPr>
                <w:rFonts w:eastAsia="標楷體"/>
                <w:u w:val="single"/>
              </w:rPr>
            </w:pPr>
            <w:r w:rsidRPr="00FE3288">
              <w:rPr>
                <w:rFonts w:eastAsia="標楷體"/>
              </w:rPr>
              <w:t>(</w:t>
            </w:r>
            <w:proofErr w:type="gramStart"/>
            <w:r w:rsidRPr="00FE3288">
              <w:rPr>
                <w:rFonts w:eastAsia="標楷體"/>
              </w:rPr>
              <w:t>註</w:t>
            </w:r>
            <w:proofErr w:type="gramEnd"/>
            <w:r w:rsidR="00704DD5" w:rsidRPr="00FE3288">
              <w:rPr>
                <w:rFonts w:eastAsia="標楷體"/>
              </w:rPr>
              <w:t>3</w:t>
            </w:r>
            <w:r w:rsidRPr="00FE3288">
              <w:rPr>
                <w:rFonts w:eastAsia="標楷體"/>
              </w:rPr>
              <w:t>)</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營業收入</w:t>
            </w:r>
          </w:p>
        </w:tc>
        <w:tc>
          <w:tcPr>
            <w:tcW w:w="1148" w:type="dxa"/>
            <w:tcBorders>
              <w:top w:val="single" w:sz="6" w:space="0" w:color="auto"/>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254,651</w:t>
            </w:r>
          </w:p>
        </w:tc>
        <w:tc>
          <w:tcPr>
            <w:tcW w:w="1275" w:type="dxa"/>
            <w:tcBorders>
              <w:top w:val="single" w:sz="6" w:space="0" w:color="auto"/>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285,601</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kern w:val="0"/>
              </w:rPr>
              <w:t>426,425</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kern w:val="0"/>
              </w:rPr>
              <w:t>403,762</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jc w:val="right"/>
              <w:rPr>
                <w:rFonts w:eastAsia="標楷體"/>
                <w:color w:val="000000"/>
              </w:rPr>
            </w:pPr>
            <w:r w:rsidRPr="00FE3288">
              <w:rPr>
                <w:rFonts w:eastAsia="標楷體"/>
                <w:color w:val="000000"/>
                <w:kern w:val="0"/>
              </w:rPr>
              <w:t>713,335</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342,520</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營業毛利</w:t>
            </w:r>
          </w:p>
        </w:tc>
        <w:tc>
          <w:tcPr>
            <w:tcW w:w="1148" w:type="dxa"/>
            <w:tcBorders>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76,168</w:t>
            </w:r>
          </w:p>
        </w:tc>
        <w:tc>
          <w:tcPr>
            <w:tcW w:w="1275" w:type="dxa"/>
            <w:tcBorders>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80,704</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kern w:val="0"/>
              </w:rPr>
              <w:t>148,901</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kern w:val="0"/>
              </w:rPr>
              <w:t>177,626</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jc w:val="right"/>
              <w:rPr>
                <w:rFonts w:eastAsia="標楷體"/>
                <w:color w:val="000000"/>
              </w:rPr>
            </w:pPr>
            <w:r w:rsidRPr="00FE3288">
              <w:rPr>
                <w:rFonts w:eastAsia="標楷體"/>
                <w:color w:val="000000"/>
                <w:kern w:val="0"/>
              </w:rPr>
              <w:t>321,042</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148,147</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毛利率</w:t>
            </w:r>
            <w:r w:rsidRPr="00FE3288">
              <w:rPr>
                <w:rFonts w:eastAsia="標楷體"/>
              </w:rPr>
              <w:t>(%)</w:t>
            </w:r>
          </w:p>
        </w:tc>
        <w:tc>
          <w:tcPr>
            <w:tcW w:w="1148" w:type="dxa"/>
            <w:tcBorders>
              <w:left w:val="single" w:sz="6" w:space="0" w:color="auto"/>
              <w:right w:val="single" w:sz="6" w:space="0" w:color="auto"/>
            </w:tcBorders>
            <w:vAlign w:val="center"/>
          </w:tcPr>
          <w:p w:rsidR="00704DD5" w:rsidRPr="00FE3288" w:rsidRDefault="00FB55F1" w:rsidP="00FB55F1">
            <w:pPr>
              <w:jc w:val="right"/>
              <w:rPr>
                <w:rFonts w:eastAsia="標楷體"/>
              </w:rPr>
            </w:pPr>
            <w:r w:rsidRPr="00FE3288">
              <w:rPr>
                <w:rFonts w:eastAsia="標楷體"/>
              </w:rPr>
              <w:t>30</w:t>
            </w:r>
          </w:p>
        </w:tc>
        <w:tc>
          <w:tcPr>
            <w:tcW w:w="1275" w:type="dxa"/>
            <w:tcBorders>
              <w:left w:val="single" w:sz="6" w:space="0" w:color="auto"/>
              <w:right w:val="single" w:sz="6" w:space="0" w:color="auto"/>
            </w:tcBorders>
            <w:vAlign w:val="center"/>
          </w:tcPr>
          <w:p w:rsidR="00704DD5" w:rsidRPr="00FE3288" w:rsidRDefault="00FB55F1" w:rsidP="00FB55F1">
            <w:pPr>
              <w:jc w:val="right"/>
              <w:rPr>
                <w:rFonts w:eastAsia="標楷體"/>
              </w:rPr>
            </w:pPr>
            <w:r w:rsidRPr="00FE3288">
              <w:rPr>
                <w:rFonts w:eastAsia="標楷體"/>
              </w:rPr>
              <w:t>28</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35</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44</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jc w:val="right"/>
              <w:rPr>
                <w:rFonts w:eastAsia="標楷體"/>
              </w:rPr>
            </w:pPr>
            <w:r w:rsidRPr="00FE3288">
              <w:rPr>
                <w:rFonts w:eastAsia="標楷體"/>
              </w:rPr>
              <w:t>45</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43</w:t>
            </w:r>
          </w:p>
        </w:tc>
      </w:tr>
      <w:tr w:rsidR="00704DD5" w:rsidRPr="00FE3288" w:rsidTr="000A3BEA">
        <w:trPr>
          <w:trHeight w:val="276"/>
        </w:trPr>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營業外收入</w:t>
            </w:r>
          </w:p>
        </w:tc>
        <w:tc>
          <w:tcPr>
            <w:tcW w:w="1148" w:type="dxa"/>
            <w:tcBorders>
              <w:left w:val="single" w:sz="6" w:space="0" w:color="auto"/>
              <w:right w:val="single" w:sz="6" w:space="0" w:color="auto"/>
            </w:tcBorders>
            <w:vAlign w:val="center"/>
          </w:tcPr>
          <w:p w:rsidR="00704DD5" w:rsidRPr="00FE3288" w:rsidRDefault="00FB55F1" w:rsidP="00FB55F1">
            <w:pPr>
              <w:jc w:val="right"/>
              <w:rPr>
                <w:rFonts w:eastAsia="標楷體"/>
              </w:rPr>
            </w:pPr>
            <w:r w:rsidRPr="00FE3288">
              <w:rPr>
                <w:rFonts w:eastAsia="標楷體"/>
              </w:rPr>
              <w:t>943</w:t>
            </w:r>
          </w:p>
        </w:tc>
        <w:tc>
          <w:tcPr>
            <w:tcW w:w="1275" w:type="dxa"/>
            <w:tcBorders>
              <w:left w:val="single" w:sz="6" w:space="0" w:color="auto"/>
              <w:right w:val="single" w:sz="6" w:space="0" w:color="auto"/>
            </w:tcBorders>
            <w:vAlign w:val="center"/>
          </w:tcPr>
          <w:p w:rsidR="00704DD5" w:rsidRPr="00FE3288" w:rsidRDefault="00FB55F1" w:rsidP="00FB55F1">
            <w:pPr>
              <w:jc w:val="right"/>
              <w:rPr>
                <w:rFonts w:eastAsia="標楷體"/>
              </w:rPr>
            </w:pPr>
            <w:r w:rsidRPr="00FE3288">
              <w:rPr>
                <w:rFonts w:eastAsia="標楷體"/>
              </w:rPr>
              <w:t>3,053</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8,747</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9,909</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jc w:val="right"/>
              <w:rPr>
                <w:rFonts w:eastAsia="標楷體"/>
              </w:rPr>
            </w:pPr>
            <w:r w:rsidRPr="00FE3288">
              <w:rPr>
                <w:rFonts w:eastAsia="標楷體"/>
              </w:rPr>
              <w:t>8,521</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9,315</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營業外支出</w:t>
            </w:r>
          </w:p>
        </w:tc>
        <w:tc>
          <w:tcPr>
            <w:tcW w:w="1148" w:type="dxa"/>
            <w:tcBorders>
              <w:left w:val="single" w:sz="6" w:space="0" w:color="auto"/>
              <w:right w:val="single" w:sz="6" w:space="0" w:color="auto"/>
            </w:tcBorders>
            <w:vAlign w:val="center"/>
          </w:tcPr>
          <w:p w:rsidR="00704DD5" w:rsidRPr="00FE3288" w:rsidRDefault="00FB55F1" w:rsidP="00FB55F1">
            <w:pPr>
              <w:jc w:val="right"/>
              <w:rPr>
                <w:rFonts w:eastAsia="標楷體"/>
              </w:rPr>
            </w:pPr>
            <w:r w:rsidRPr="00FE3288">
              <w:rPr>
                <w:rFonts w:eastAsia="標楷體"/>
              </w:rPr>
              <w:t>4,139</w:t>
            </w:r>
          </w:p>
        </w:tc>
        <w:tc>
          <w:tcPr>
            <w:tcW w:w="1275" w:type="dxa"/>
            <w:tcBorders>
              <w:left w:val="single" w:sz="6" w:space="0" w:color="auto"/>
              <w:right w:val="single" w:sz="6" w:space="0" w:color="auto"/>
            </w:tcBorders>
            <w:vAlign w:val="center"/>
          </w:tcPr>
          <w:p w:rsidR="00704DD5" w:rsidRPr="00FE3288" w:rsidRDefault="00FB55F1" w:rsidP="00FB55F1">
            <w:pPr>
              <w:jc w:val="right"/>
              <w:rPr>
                <w:rFonts w:eastAsia="標楷體"/>
              </w:rPr>
            </w:pPr>
            <w:r w:rsidRPr="00FE3288">
              <w:rPr>
                <w:rFonts w:eastAsia="標楷體"/>
              </w:rPr>
              <w:t>4,781</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4,684</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9,700</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jc w:val="right"/>
              <w:rPr>
                <w:rFonts w:eastAsia="標楷體"/>
              </w:rPr>
            </w:pPr>
            <w:r w:rsidRPr="00FE3288">
              <w:rPr>
                <w:rFonts w:eastAsia="標楷體"/>
              </w:rPr>
              <w:t>8,328</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2,833</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稅前損益</w:t>
            </w:r>
          </w:p>
        </w:tc>
        <w:tc>
          <w:tcPr>
            <w:tcW w:w="1148" w:type="dxa"/>
            <w:tcBorders>
              <w:left w:val="single" w:sz="6" w:space="0" w:color="auto"/>
              <w:right w:val="single" w:sz="6" w:space="0" w:color="auto"/>
            </w:tcBorders>
            <w:vAlign w:val="center"/>
          </w:tcPr>
          <w:p w:rsidR="00704DD5" w:rsidRPr="00FE3288" w:rsidRDefault="00FB55F1" w:rsidP="00FB55F1">
            <w:pPr>
              <w:snapToGrid w:val="0"/>
              <w:spacing w:line="240" w:lineRule="atLeast"/>
              <w:jc w:val="right"/>
              <w:rPr>
                <w:rFonts w:eastAsia="標楷體"/>
              </w:rPr>
            </w:pPr>
            <w:r w:rsidRPr="00FE3288">
              <w:rPr>
                <w:rFonts w:eastAsia="標楷體"/>
              </w:rPr>
              <w:t>8,068</w:t>
            </w:r>
          </w:p>
        </w:tc>
        <w:tc>
          <w:tcPr>
            <w:tcW w:w="1275" w:type="dxa"/>
            <w:tcBorders>
              <w:left w:val="single" w:sz="6" w:space="0" w:color="auto"/>
              <w:right w:val="single" w:sz="6" w:space="0" w:color="auto"/>
            </w:tcBorders>
            <w:vAlign w:val="center"/>
          </w:tcPr>
          <w:p w:rsidR="00704DD5" w:rsidRPr="00FE3288" w:rsidRDefault="00FB55F1" w:rsidP="00FB55F1">
            <w:pPr>
              <w:snapToGrid w:val="0"/>
              <w:spacing w:line="240" w:lineRule="atLeast"/>
              <w:jc w:val="right"/>
              <w:rPr>
                <w:rFonts w:eastAsia="標楷體"/>
              </w:rPr>
            </w:pPr>
            <w:r w:rsidRPr="00FE3288">
              <w:rPr>
                <w:rFonts w:eastAsia="標楷體"/>
              </w:rPr>
              <w:t>13,352</w:t>
            </w:r>
          </w:p>
        </w:tc>
        <w:tc>
          <w:tcPr>
            <w:tcW w:w="1276"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snapToGrid w:val="0"/>
              <w:spacing w:line="240" w:lineRule="atLeast"/>
              <w:jc w:val="right"/>
              <w:rPr>
                <w:rFonts w:eastAsia="標楷體"/>
              </w:rPr>
            </w:pPr>
            <w:r w:rsidRPr="00FE3288">
              <w:rPr>
                <w:rFonts w:eastAsia="標楷體"/>
                <w:color w:val="000000"/>
                <w:kern w:val="0"/>
              </w:rPr>
              <w:t>60,225</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snapToGrid w:val="0"/>
              <w:spacing w:line="240" w:lineRule="atLeast"/>
              <w:jc w:val="right"/>
              <w:rPr>
                <w:rFonts w:eastAsia="標楷體"/>
              </w:rPr>
            </w:pPr>
            <w:r w:rsidRPr="00FE3288">
              <w:rPr>
                <w:rFonts w:eastAsia="標楷體"/>
              </w:rPr>
              <w:t>51,977</w:t>
            </w:r>
          </w:p>
        </w:tc>
        <w:tc>
          <w:tcPr>
            <w:tcW w:w="1134" w:type="dxa"/>
            <w:tcBorders>
              <w:top w:val="single" w:sz="6" w:space="0" w:color="auto"/>
              <w:left w:val="single" w:sz="6" w:space="0" w:color="auto"/>
              <w:bottom w:val="single" w:sz="6" w:space="0" w:color="auto"/>
              <w:right w:val="single" w:sz="4" w:space="0" w:color="auto"/>
            </w:tcBorders>
            <w:vAlign w:val="center"/>
          </w:tcPr>
          <w:p w:rsidR="00704DD5" w:rsidRPr="00FE3288" w:rsidRDefault="00704DD5" w:rsidP="008C6CCA">
            <w:pPr>
              <w:snapToGrid w:val="0"/>
              <w:spacing w:line="240" w:lineRule="atLeast"/>
              <w:jc w:val="right"/>
              <w:rPr>
                <w:rFonts w:eastAsia="標楷體"/>
                <w:color w:val="000000"/>
              </w:rPr>
            </w:pPr>
            <w:r w:rsidRPr="00FE3288">
              <w:rPr>
                <w:rFonts w:eastAsia="標楷體"/>
                <w:color w:val="000000"/>
                <w:kern w:val="0"/>
              </w:rPr>
              <w:t>120,638</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62,678</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稅後損益</w:t>
            </w:r>
          </w:p>
        </w:tc>
        <w:tc>
          <w:tcPr>
            <w:tcW w:w="1148" w:type="dxa"/>
            <w:tcBorders>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6,737</w:t>
            </w:r>
          </w:p>
        </w:tc>
        <w:tc>
          <w:tcPr>
            <w:tcW w:w="1275" w:type="dxa"/>
            <w:tcBorders>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11,140</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kern w:val="0"/>
              </w:rPr>
              <w:t>49,340</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kern w:val="0"/>
              </w:rPr>
              <w:t>42,487</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jc w:val="right"/>
              <w:rPr>
                <w:rFonts w:eastAsia="標楷體"/>
                <w:color w:val="000000"/>
              </w:rPr>
            </w:pPr>
            <w:r w:rsidRPr="00FE3288">
              <w:rPr>
                <w:rFonts w:eastAsia="標楷體"/>
                <w:color w:val="000000"/>
                <w:kern w:val="0"/>
              </w:rPr>
              <w:t>93,242</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48,161</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每股盈餘（元）</w:t>
            </w:r>
          </w:p>
        </w:tc>
        <w:tc>
          <w:tcPr>
            <w:tcW w:w="1148" w:type="dxa"/>
            <w:tcBorders>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0.67</w:t>
            </w:r>
          </w:p>
        </w:tc>
        <w:tc>
          <w:tcPr>
            <w:tcW w:w="1275" w:type="dxa"/>
            <w:tcBorders>
              <w:left w:val="single" w:sz="6" w:space="0" w:color="auto"/>
              <w:right w:val="single" w:sz="6" w:space="0" w:color="auto"/>
            </w:tcBorders>
            <w:vAlign w:val="center"/>
          </w:tcPr>
          <w:p w:rsidR="00704DD5" w:rsidRPr="00FE3288" w:rsidRDefault="00FB55F1" w:rsidP="00FB55F1">
            <w:pPr>
              <w:jc w:val="right"/>
              <w:rPr>
                <w:rFonts w:eastAsia="標楷體"/>
                <w:color w:val="000000"/>
              </w:rPr>
            </w:pPr>
            <w:r w:rsidRPr="00FE3288">
              <w:rPr>
                <w:rFonts w:eastAsia="標楷體"/>
                <w:color w:val="000000"/>
              </w:rPr>
              <w:t>1.11</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rPr>
              <w:t>4.24</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rPr>
              <w:t>2.13</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tabs>
                <w:tab w:val="left" w:pos="1250"/>
              </w:tabs>
              <w:ind w:right="14"/>
              <w:jc w:val="right"/>
              <w:rPr>
                <w:rFonts w:eastAsia="標楷體"/>
                <w:color w:val="000000"/>
              </w:rPr>
            </w:pPr>
            <w:r w:rsidRPr="00FE3288">
              <w:rPr>
                <w:rFonts w:eastAsia="標楷體"/>
                <w:color w:val="000000"/>
              </w:rPr>
              <w:t>4.08</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1.81</w:t>
            </w:r>
          </w:p>
        </w:tc>
      </w:tr>
      <w:tr w:rsidR="00704DD5" w:rsidRPr="00FE3288" w:rsidTr="000A3BEA">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704DD5" w:rsidRPr="00FE3288" w:rsidRDefault="00704DD5" w:rsidP="008C6CCA">
            <w:pPr>
              <w:jc w:val="distribute"/>
              <w:rPr>
                <w:rFonts w:eastAsia="標楷體"/>
              </w:rPr>
            </w:pPr>
            <w:r w:rsidRPr="00FE3288">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現金股利</w:t>
            </w:r>
            <w:r w:rsidRPr="00FE3288">
              <w:rPr>
                <w:rFonts w:eastAsia="標楷體"/>
              </w:rPr>
              <w:t>(</w:t>
            </w:r>
            <w:r w:rsidRPr="00FE3288">
              <w:rPr>
                <w:rFonts w:eastAsia="標楷體"/>
              </w:rPr>
              <w:t>元</w:t>
            </w:r>
            <w:r w:rsidRPr="00FE3288">
              <w:rPr>
                <w:rFonts w:eastAsia="標楷體"/>
              </w:rPr>
              <w:t>)</w:t>
            </w:r>
          </w:p>
        </w:tc>
        <w:tc>
          <w:tcPr>
            <w:tcW w:w="1148" w:type="dxa"/>
            <w:tcBorders>
              <w:left w:val="single" w:sz="6" w:space="0" w:color="auto"/>
              <w:right w:val="single" w:sz="6" w:space="0" w:color="auto"/>
            </w:tcBorders>
            <w:vAlign w:val="center"/>
          </w:tcPr>
          <w:p w:rsidR="00704DD5" w:rsidRPr="00FE3288" w:rsidRDefault="00E775FF" w:rsidP="00FB55F1">
            <w:pPr>
              <w:jc w:val="right"/>
              <w:rPr>
                <w:rFonts w:eastAsia="標楷體"/>
                <w:color w:val="000000"/>
              </w:rPr>
            </w:pPr>
            <w:r w:rsidRPr="00FE3288">
              <w:rPr>
                <w:rFonts w:eastAsia="標楷體"/>
                <w:color w:val="000000"/>
              </w:rPr>
              <w:t>0.61</w:t>
            </w:r>
          </w:p>
        </w:tc>
        <w:tc>
          <w:tcPr>
            <w:tcW w:w="1275" w:type="dxa"/>
            <w:tcBorders>
              <w:left w:val="single" w:sz="6" w:space="0" w:color="auto"/>
              <w:right w:val="single" w:sz="6" w:space="0" w:color="auto"/>
            </w:tcBorders>
            <w:vAlign w:val="center"/>
          </w:tcPr>
          <w:p w:rsidR="00704DD5" w:rsidRPr="00FE3288" w:rsidRDefault="00E775FF" w:rsidP="00FB55F1">
            <w:pPr>
              <w:jc w:val="right"/>
              <w:rPr>
                <w:rFonts w:eastAsia="標楷體"/>
                <w:color w:val="000000"/>
              </w:rPr>
            </w:pPr>
            <w:r w:rsidRPr="00FE3288">
              <w:rPr>
                <w:rFonts w:eastAsia="標楷體"/>
                <w:color w:val="000000"/>
              </w:rPr>
              <w:t>0.5</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rPr>
              <w:t>0.5</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rPr>
              <w:t>0.7</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tabs>
                <w:tab w:val="left" w:pos="1250"/>
              </w:tabs>
              <w:ind w:right="14"/>
              <w:jc w:val="right"/>
              <w:rPr>
                <w:rFonts w:eastAsia="標楷體"/>
                <w:color w:val="000000"/>
              </w:rPr>
            </w:pPr>
            <w:r w:rsidRPr="00FE3288">
              <w:rPr>
                <w:rFonts w:eastAsia="標楷體"/>
                <w:color w:val="000000"/>
              </w:rPr>
              <w:t>1.55</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w:t>
            </w:r>
          </w:p>
        </w:tc>
      </w:tr>
      <w:tr w:rsidR="00704DD5" w:rsidRPr="00FE3288" w:rsidTr="000A3BEA">
        <w:trPr>
          <w:cantSplit/>
        </w:trPr>
        <w:tc>
          <w:tcPr>
            <w:tcW w:w="568" w:type="dxa"/>
            <w:vMerge/>
            <w:tcBorders>
              <w:left w:val="single" w:sz="12" w:space="0" w:color="auto"/>
              <w:bottom w:val="single" w:sz="6" w:space="0" w:color="auto"/>
              <w:right w:val="single" w:sz="4" w:space="0" w:color="auto"/>
            </w:tcBorders>
            <w:vAlign w:val="center"/>
          </w:tcPr>
          <w:p w:rsidR="00704DD5" w:rsidRPr="00FE3288" w:rsidRDefault="00704DD5" w:rsidP="008C6CCA">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704DD5" w:rsidRPr="00FE3288" w:rsidRDefault="00704DD5" w:rsidP="008C6CCA">
            <w:pPr>
              <w:jc w:val="both"/>
              <w:rPr>
                <w:rFonts w:eastAsia="標楷體"/>
              </w:rPr>
            </w:pPr>
            <w:r w:rsidRPr="00FE3288">
              <w:rPr>
                <w:rFonts w:eastAsia="標楷體"/>
              </w:rPr>
              <w:t>股票股利</w:t>
            </w:r>
            <w:r w:rsidRPr="00FE3288">
              <w:rPr>
                <w:rFonts w:eastAsia="標楷體"/>
              </w:rPr>
              <w:t>(</w:t>
            </w:r>
            <w:r w:rsidRPr="00FE3288">
              <w:rPr>
                <w:rFonts w:eastAsia="標楷體"/>
              </w:rPr>
              <w:t>資本公積轉增資</w:t>
            </w:r>
            <w:r w:rsidRPr="00FE3288">
              <w:rPr>
                <w:rFonts w:eastAsia="標楷體"/>
              </w:rPr>
              <w:t>)(</w:t>
            </w:r>
            <w:r w:rsidRPr="00FE3288">
              <w:rPr>
                <w:rFonts w:eastAsia="標楷體"/>
              </w:rPr>
              <w:t>元</w:t>
            </w:r>
            <w:r w:rsidRPr="00FE3288">
              <w:rPr>
                <w:rFonts w:eastAsia="標楷體"/>
              </w:rPr>
              <w:t>)</w:t>
            </w:r>
          </w:p>
        </w:tc>
        <w:tc>
          <w:tcPr>
            <w:tcW w:w="1148" w:type="dxa"/>
            <w:tcBorders>
              <w:left w:val="single" w:sz="6" w:space="0" w:color="auto"/>
              <w:right w:val="single" w:sz="6" w:space="0" w:color="auto"/>
            </w:tcBorders>
            <w:vAlign w:val="center"/>
          </w:tcPr>
          <w:p w:rsidR="00704DD5" w:rsidRPr="00FE3288" w:rsidRDefault="00E775FF" w:rsidP="00FB55F1">
            <w:pPr>
              <w:jc w:val="right"/>
              <w:rPr>
                <w:rFonts w:eastAsia="標楷體"/>
                <w:color w:val="000000"/>
              </w:rPr>
            </w:pPr>
            <w:r w:rsidRPr="00FE3288">
              <w:rPr>
                <w:rFonts w:eastAsia="標楷體"/>
                <w:color w:val="000000"/>
              </w:rPr>
              <w:t>-</w:t>
            </w:r>
          </w:p>
        </w:tc>
        <w:tc>
          <w:tcPr>
            <w:tcW w:w="1275" w:type="dxa"/>
            <w:tcBorders>
              <w:left w:val="single" w:sz="6" w:space="0" w:color="auto"/>
              <w:right w:val="single" w:sz="6" w:space="0" w:color="auto"/>
            </w:tcBorders>
            <w:vAlign w:val="center"/>
          </w:tcPr>
          <w:p w:rsidR="00704DD5" w:rsidRPr="00FE3288" w:rsidRDefault="00E775FF" w:rsidP="00FB55F1">
            <w:pPr>
              <w:jc w:val="right"/>
              <w:rPr>
                <w:rFonts w:eastAsia="標楷體"/>
                <w:color w:val="000000"/>
              </w:rPr>
            </w:pPr>
            <w:r w:rsidRPr="00FE3288">
              <w:rPr>
                <w:rFonts w:eastAsia="標楷體"/>
                <w:color w:val="000000"/>
              </w:rPr>
              <w:t>-</w:t>
            </w:r>
          </w:p>
        </w:tc>
        <w:tc>
          <w:tcPr>
            <w:tcW w:w="1276" w:type="dxa"/>
            <w:tcBorders>
              <w:top w:val="single" w:sz="6" w:space="0" w:color="auto"/>
              <w:left w:val="single" w:sz="6" w:space="0" w:color="auto"/>
              <w:bottom w:val="single" w:sz="6" w:space="0" w:color="auto"/>
              <w:right w:val="single" w:sz="6" w:space="0" w:color="auto"/>
            </w:tcBorders>
          </w:tcPr>
          <w:p w:rsidR="00E775FF" w:rsidRPr="00FE3288" w:rsidRDefault="00E775FF" w:rsidP="00E775FF">
            <w:pPr>
              <w:jc w:val="right"/>
              <w:rPr>
                <w:rFonts w:eastAsia="標楷體"/>
                <w:color w:val="000000"/>
              </w:rPr>
            </w:pPr>
          </w:p>
          <w:p w:rsidR="00704DD5" w:rsidRPr="00FE3288" w:rsidRDefault="00704DD5" w:rsidP="00E775FF">
            <w:pPr>
              <w:jc w:val="right"/>
              <w:rPr>
                <w:rFonts w:eastAsia="標楷體"/>
                <w:color w:val="000000"/>
              </w:rPr>
            </w:pPr>
            <w:r w:rsidRPr="00FE3288">
              <w:rPr>
                <w:rFonts w:eastAsia="標楷體"/>
                <w:color w:val="000000"/>
              </w:rPr>
              <w:t>-</w:t>
            </w:r>
          </w:p>
        </w:tc>
        <w:tc>
          <w:tcPr>
            <w:tcW w:w="1418" w:type="dxa"/>
            <w:tcBorders>
              <w:top w:val="single" w:sz="6" w:space="0" w:color="auto"/>
              <w:left w:val="single" w:sz="6" w:space="0" w:color="auto"/>
              <w:bottom w:val="single" w:sz="6" w:space="0" w:color="auto"/>
              <w:right w:val="single" w:sz="6" w:space="0" w:color="auto"/>
            </w:tcBorders>
          </w:tcPr>
          <w:p w:rsidR="00E775FF" w:rsidRPr="00FE3288" w:rsidRDefault="00E775FF" w:rsidP="00E775FF">
            <w:pPr>
              <w:jc w:val="right"/>
              <w:rPr>
                <w:rFonts w:eastAsia="標楷體"/>
                <w:color w:val="000000"/>
              </w:rPr>
            </w:pPr>
          </w:p>
          <w:p w:rsidR="00704DD5" w:rsidRPr="00FE3288" w:rsidRDefault="00704DD5" w:rsidP="00E775FF">
            <w:pPr>
              <w:jc w:val="right"/>
              <w:rPr>
                <w:rFonts w:eastAsia="標楷體"/>
                <w:color w:val="000000"/>
              </w:rPr>
            </w:pPr>
            <w:r w:rsidRPr="00FE3288">
              <w:rPr>
                <w:rFonts w:eastAsia="標楷體"/>
                <w:color w:val="000000"/>
              </w:rPr>
              <w:t>-</w:t>
            </w:r>
          </w:p>
        </w:tc>
        <w:tc>
          <w:tcPr>
            <w:tcW w:w="1134" w:type="dxa"/>
            <w:tcBorders>
              <w:top w:val="single" w:sz="6" w:space="0" w:color="auto"/>
              <w:left w:val="single" w:sz="6" w:space="0" w:color="auto"/>
              <w:bottom w:val="single" w:sz="6" w:space="0" w:color="auto"/>
              <w:right w:val="single" w:sz="4" w:space="0" w:color="auto"/>
            </w:tcBorders>
          </w:tcPr>
          <w:p w:rsidR="00E775FF" w:rsidRPr="00FE3288" w:rsidRDefault="00E775FF" w:rsidP="00E775FF">
            <w:pPr>
              <w:tabs>
                <w:tab w:val="left" w:pos="1250"/>
              </w:tabs>
              <w:ind w:right="14"/>
              <w:jc w:val="right"/>
              <w:rPr>
                <w:rFonts w:eastAsia="標楷體"/>
                <w:color w:val="000000"/>
              </w:rPr>
            </w:pPr>
          </w:p>
          <w:p w:rsidR="00704DD5" w:rsidRPr="00FE3288" w:rsidRDefault="00704DD5" w:rsidP="00E775FF">
            <w:pPr>
              <w:tabs>
                <w:tab w:val="left" w:pos="1250"/>
              </w:tabs>
              <w:ind w:right="14"/>
              <w:jc w:val="right"/>
              <w:rPr>
                <w:rFonts w:eastAsia="標楷體"/>
                <w:color w:val="000000"/>
              </w:rPr>
            </w:pPr>
            <w:r w:rsidRPr="00FE3288">
              <w:rPr>
                <w:rFonts w:eastAsia="標楷體"/>
                <w:color w:val="000000"/>
              </w:rPr>
              <w:t>-</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w:t>
            </w:r>
          </w:p>
        </w:tc>
      </w:tr>
      <w:tr w:rsidR="00704DD5" w:rsidRPr="00FE3288" w:rsidTr="000A3BEA">
        <w:trPr>
          <w:cantSplit/>
        </w:trPr>
        <w:tc>
          <w:tcPr>
            <w:tcW w:w="568" w:type="dxa"/>
            <w:vMerge/>
            <w:tcBorders>
              <w:left w:val="single" w:sz="12" w:space="0" w:color="auto"/>
              <w:bottom w:val="single" w:sz="6" w:space="0" w:color="auto"/>
              <w:right w:val="single" w:sz="4" w:space="0" w:color="auto"/>
            </w:tcBorders>
            <w:vAlign w:val="center"/>
          </w:tcPr>
          <w:p w:rsidR="00704DD5" w:rsidRPr="00FE3288" w:rsidRDefault="00704DD5" w:rsidP="008C6CCA">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704DD5" w:rsidRPr="00FE3288" w:rsidRDefault="00704DD5" w:rsidP="008C6CCA">
            <w:pPr>
              <w:jc w:val="both"/>
              <w:rPr>
                <w:rFonts w:eastAsia="標楷體"/>
              </w:rPr>
            </w:pPr>
            <w:r w:rsidRPr="00FE3288">
              <w:rPr>
                <w:rFonts w:eastAsia="標楷體"/>
              </w:rPr>
              <w:t>股票股利</w:t>
            </w:r>
            <w:r w:rsidRPr="00FE3288">
              <w:rPr>
                <w:rFonts w:eastAsia="標楷體"/>
              </w:rPr>
              <w:t>(</w:t>
            </w:r>
            <w:r w:rsidRPr="00FE3288">
              <w:rPr>
                <w:rFonts w:eastAsia="標楷體"/>
              </w:rPr>
              <w:t>盈餘轉增資</w:t>
            </w:r>
            <w:r w:rsidRPr="00FE3288">
              <w:rPr>
                <w:rFonts w:eastAsia="標楷體"/>
              </w:rPr>
              <w:t>)(</w:t>
            </w:r>
            <w:r w:rsidRPr="00FE3288">
              <w:rPr>
                <w:rFonts w:eastAsia="標楷體"/>
              </w:rPr>
              <w:t>元</w:t>
            </w:r>
            <w:r w:rsidRPr="00FE3288">
              <w:rPr>
                <w:rFonts w:eastAsia="標楷體"/>
              </w:rPr>
              <w:t>)</w:t>
            </w:r>
          </w:p>
        </w:tc>
        <w:tc>
          <w:tcPr>
            <w:tcW w:w="1148" w:type="dxa"/>
            <w:tcBorders>
              <w:left w:val="single" w:sz="6" w:space="0" w:color="auto"/>
              <w:bottom w:val="single" w:sz="6" w:space="0" w:color="auto"/>
              <w:right w:val="single" w:sz="6" w:space="0" w:color="auto"/>
            </w:tcBorders>
            <w:vAlign w:val="center"/>
          </w:tcPr>
          <w:p w:rsidR="00704DD5" w:rsidRPr="00FE3288" w:rsidRDefault="00E775FF" w:rsidP="00FB55F1">
            <w:pPr>
              <w:jc w:val="right"/>
              <w:rPr>
                <w:rFonts w:eastAsia="標楷體"/>
                <w:color w:val="000000"/>
              </w:rPr>
            </w:pPr>
            <w:r w:rsidRPr="00FE3288">
              <w:rPr>
                <w:rFonts w:eastAsia="標楷體"/>
                <w:color w:val="000000"/>
              </w:rPr>
              <w:t>-</w:t>
            </w:r>
          </w:p>
        </w:tc>
        <w:tc>
          <w:tcPr>
            <w:tcW w:w="1275" w:type="dxa"/>
            <w:tcBorders>
              <w:left w:val="single" w:sz="6" w:space="0" w:color="auto"/>
              <w:bottom w:val="single" w:sz="6" w:space="0" w:color="auto"/>
              <w:right w:val="single" w:sz="6" w:space="0" w:color="auto"/>
            </w:tcBorders>
            <w:vAlign w:val="center"/>
          </w:tcPr>
          <w:p w:rsidR="00704DD5" w:rsidRPr="00FE3288" w:rsidRDefault="00E775FF" w:rsidP="00FB55F1">
            <w:pPr>
              <w:jc w:val="right"/>
              <w:rPr>
                <w:rFonts w:eastAsia="標楷體"/>
                <w:color w:val="000000"/>
              </w:rPr>
            </w:pPr>
            <w:r w:rsidRPr="00FE3288">
              <w:rPr>
                <w:rFonts w:eastAsia="標楷體"/>
                <w:color w:val="000000"/>
              </w:rPr>
              <w:t>-</w:t>
            </w:r>
          </w:p>
        </w:tc>
        <w:tc>
          <w:tcPr>
            <w:tcW w:w="1276"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rPr>
              <w:t>1.5</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color w:val="000000"/>
              </w:rPr>
            </w:pPr>
            <w:r w:rsidRPr="00FE3288">
              <w:rPr>
                <w:rFonts w:eastAsia="標楷體"/>
                <w:color w:val="000000"/>
              </w:rPr>
              <w:t>0.8</w:t>
            </w:r>
          </w:p>
        </w:tc>
        <w:tc>
          <w:tcPr>
            <w:tcW w:w="1134" w:type="dxa"/>
            <w:tcBorders>
              <w:top w:val="single" w:sz="6" w:space="0" w:color="auto"/>
              <w:left w:val="single" w:sz="6" w:space="0" w:color="auto"/>
              <w:bottom w:val="single" w:sz="6" w:space="0" w:color="auto"/>
              <w:right w:val="single" w:sz="4" w:space="0" w:color="auto"/>
            </w:tcBorders>
          </w:tcPr>
          <w:p w:rsidR="00704DD5" w:rsidRPr="00FE3288" w:rsidRDefault="00704DD5" w:rsidP="008C6CCA">
            <w:pPr>
              <w:tabs>
                <w:tab w:val="left" w:pos="1250"/>
              </w:tabs>
              <w:ind w:right="14"/>
              <w:jc w:val="right"/>
              <w:rPr>
                <w:rFonts w:eastAsia="標楷體"/>
                <w:color w:val="000000"/>
              </w:rPr>
            </w:pPr>
            <w:r w:rsidRPr="00FE3288">
              <w:rPr>
                <w:rFonts w:eastAsia="標楷體"/>
                <w:color w:val="000000"/>
              </w:rPr>
              <w:t>0.65</w:t>
            </w:r>
          </w:p>
        </w:tc>
        <w:tc>
          <w:tcPr>
            <w:tcW w:w="1275"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ind w:right="57"/>
              <w:jc w:val="right"/>
              <w:rPr>
                <w:rFonts w:eastAsia="標楷體"/>
              </w:rPr>
            </w:pPr>
            <w:r w:rsidRPr="00FE3288">
              <w:rPr>
                <w:rFonts w:eastAsia="標楷體"/>
              </w:rPr>
              <w:t>-</w:t>
            </w:r>
          </w:p>
        </w:tc>
      </w:tr>
    </w:tbl>
    <w:p w:rsidR="00704DD5" w:rsidRDefault="00704DD5" w:rsidP="00F90DB7">
      <w:pPr>
        <w:ind w:left="661" w:rightChars="-100" w:right="-240" w:hangingChars="275" w:hanging="661"/>
        <w:rPr>
          <w:rFonts w:eastAsia="標楷體"/>
          <w:b/>
          <w:kern w:val="0"/>
        </w:rPr>
      </w:pPr>
      <w:proofErr w:type="gramStart"/>
      <w:r w:rsidRPr="00704DD5">
        <w:rPr>
          <w:rFonts w:eastAsia="標楷體" w:hint="eastAsia"/>
          <w:b/>
          <w:kern w:val="0"/>
        </w:rPr>
        <w:t>註</w:t>
      </w:r>
      <w:proofErr w:type="gramEnd"/>
      <w:r w:rsidRPr="00704DD5">
        <w:rPr>
          <w:rFonts w:eastAsia="標楷體" w:hint="eastAsia"/>
          <w:b/>
          <w:kern w:val="0"/>
        </w:rPr>
        <w:t>1</w:t>
      </w:r>
      <w:r w:rsidRPr="00704DD5">
        <w:rPr>
          <w:rFonts w:eastAsia="標楷體" w:hint="eastAsia"/>
          <w:b/>
          <w:kern w:val="0"/>
        </w:rPr>
        <w:t>：</w:t>
      </w:r>
      <w:r w:rsidRPr="00704DD5">
        <w:rPr>
          <w:rFonts w:eastAsia="標楷體" w:hint="eastAsia"/>
          <w:b/>
          <w:kern w:val="0"/>
        </w:rPr>
        <w:t>102~</w:t>
      </w:r>
      <w:proofErr w:type="gramStart"/>
      <w:r w:rsidRPr="00704DD5">
        <w:rPr>
          <w:rFonts w:eastAsia="標楷體" w:hint="eastAsia"/>
          <w:b/>
          <w:kern w:val="0"/>
        </w:rPr>
        <w:t>103</w:t>
      </w:r>
      <w:proofErr w:type="gramEnd"/>
      <w:r w:rsidRPr="00704DD5">
        <w:rPr>
          <w:rFonts w:eastAsia="標楷體" w:hint="eastAsia"/>
          <w:b/>
          <w:kern w:val="0"/>
        </w:rPr>
        <w:t>年度係依我國財務會計準則規定編製之個</w:t>
      </w:r>
      <w:r w:rsidR="001E4BBA">
        <w:rPr>
          <w:rFonts w:eastAsia="標楷體" w:hint="eastAsia"/>
          <w:b/>
          <w:kern w:val="0"/>
        </w:rPr>
        <w:t>別</w:t>
      </w:r>
      <w:r w:rsidRPr="00704DD5">
        <w:rPr>
          <w:rFonts w:eastAsia="標楷體" w:hint="eastAsia"/>
          <w:b/>
          <w:kern w:val="0"/>
        </w:rPr>
        <w:t>財務資訊，資料來源為</w:t>
      </w:r>
      <w:r w:rsidRPr="00704DD5">
        <w:rPr>
          <w:rFonts w:eastAsia="標楷體" w:hint="eastAsia"/>
          <w:b/>
          <w:kern w:val="0"/>
        </w:rPr>
        <w:t>102~</w:t>
      </w:r>
      <w:proofErr w:type="gramStart"/>
      <w:r w:rsidRPr="00704DD5">
        <w:rPr>
          <w:rFonts w:eastAsia="標楷體" w:hint="eastAsia"/>
          <w:b/>
          <w:kern w:val="0"/>
        </w:rPr>
        <w:t>103</w:t>
      </w:r>
      <w:proofErr w:type="gramEnd"/>
      <w:r w:rsidRPr="00704DD5">
        <w:rPr>
          <w:rFonts w:eastAsia="標楷體" w:hint="eastAsia"/>
          <w:b/>
          <w:kern w:val="0"/>
        </w:rPr>
        <w:t>年度經會計師查核簽證之個</w:t>
      </w:r>
      <w:r w:rsidR="001E4BBA">
        <w:rPr>
          <w:rFonts w:eastAsia="標楷體" w:hint="eastAsia"/>
          <w:b/>
          <w:kern w:val="0"/>
        </w:rPr>
        <w:t>別</w:t>
      </w:r>
      <w:r w:rsidRPr="00704DD5">
        <w:rPr>
          <w:rFonts w:eastAsia="標楷體" w:hint="eastAsia"/>
          <w:b/>
          <w:kern w:val="0"/>
        </w:rPr>
        <w:t>財務報告。</w:t>
      </w:r>
    </w:p>
    <w:p w:rsidR="005F392A" w:rsidRPr="005F392A" w:rsidRDefault="005F392A" w:rsidP="001E4BBA">
      <w:pPr>
        <w:ind w:left="661" w:rightChars="-100" w:right="-240" w:hangingChars="275" w:hanging="661"/>
        <w:rPr>
          <w:rFonts w:eastAsia="標楷體"/>
          <w:b/>
          <w:kern w:val="0"/>
        </w:rPr>
      </w:pPr>
      <w:proofErr w:type="gramStart"/>
      <w:r w:rsidRPr="005F392A">
        <w:rPr>
          <w:rFonts w:eastAsia="標楷體"/>
          <w:b/>
          <w:kern w:val="0"/>
        </w:rPr>
        <w:t>註</w:t>
      </w:r>
      <w:proofErr w:type="gramEnd"/>
      <w:r w:rsidR="00704DD5">
        <w:rPr>
          <w:rFonts w:eastAsia="標楷體" w:hint="eastAsia"/>
          <w:b/>
          <w:kern w:val="0"/>
        </w:rPr>
        <w:t>2</w:t>
      </w:r>
      <w:r w:rsidRPr="005F392A">
        <w:rPr>
          <w:rFonts w:eastAsia="標楷體"/>
          <w:b/>
          <w:kern w:val="0"/>
        </w:rPr>
        <w:t>：本公司自</w:t>
      </w:r>
      <w:proofErr w:type="gramStart"/>
      <w:r w:rsidRPr="005F392A">
        <w:rPr>
          <w:rFonts w:eastAsia="標楷體"/>
          <w:b/>
          <w:kern w:val="0"/>
        </w:rPr>
        <w:t>104</w:t>
      </w:r>
      <w:proofErr w:type="gramEnd"/>
      <w:r w:rsidRPr="005F392A">
        <w:rPr>
          <w:rFonts w:eastAsia="標楷體"/>
          <w:b/>
          <w:kern w:val="0"/>
        </w:rPr>
        <w:t>年度起開始適用國際財務報導準則</w:t>
      </w:r>
      <w:r>
        <w:rPr>
          <w:rFonts w:eastAsia="標楷體"/>
          <w:b/>
          <w:kern w:val="0"/>
        </w:rPr>
        <w:t>，</w:t>
      </w:r>
      <w:r w:rsidR="001E4BBA" w:rsidRPr="00704DD5">
        <w:rPr>
          <w:rFonts w:eastAsia="標楷體" w:hint="eastAsia"/>
          <w:b/>
          <w:kern w:val="0"/>
        </w:rPr>
        <w:t>資料來源為</w:t>
      </w:r>
      <w:proofErr w:type="gramStart"/>
      <w:r w:rsidR="001E4BBA" w:rsidRPr="00704DD5">
        <w:rPr>
          <w:rFonts w:eastAsia="標楷體" w:hint="eastAsia"/>
          <w:b/>
          <w:kern w:val="0"/>
        </w:rPr>
        <w:t>10</w:t>
      </w:r>
      <w:r w:rsidR="001E4BBA">
        <w:rPr>
          <w:rFonts w:eastAsia="標楷體" w:hint="eastAsia"/>
          <w:b/>
          <w:kern w:val="0"/>
        </w:rPr>
        <w:t>4</w:t>
      </w:r>
      <w:proofErr w:type="gramEnd"/>
      <w:r w:rsidR="001E4BBA">
        <w:rPr>
          <w:rFonts w:eastAsia="標楷體" w:hint="eastAsia"/>
          <w:b/>
          <w:kern w:val="0"/>
        </w:rPr>
        <w:t>年度經會計師查核簽證之個別財務報告及</w:t>
      </w:r>
      <w:r w:rsidR="001E4BBA">
        <w:rPr>
          <w:rFonts w:eastAsia="標楷體" w:hint="eastAsia"/>
          <w:b/>
          <w:kern w:val="0"/>
        </w:rPr>
        <w:t>105</w:t>
      </w:r>
      <w:r w:rsidR="001E4BBA" w:rsidRPr="00704DD5">
        <w:rPr>
          <w:rFonts w:eastAsia="標楷體" w:hint="eastAsia"/>
          <w:b/>
          <w:kern w:val="0"/>
        </w:rPr>
        <w:t>~</w:t>
      </w:r>
      <w:proofErr w:type="gramStart"/>
      <w:r w:rsidR="001E4BBA" w:rsidRPr="00704DD5">
        <w:rPr>
          <w:rFonts w:eastAsia="標楷體" w:hint="eastAsia"/>
          <w:b/>
          <w:kern w:val="0"/>
        </w:rPr>
        <w:t>10</w:t>
      </w:r>
      <w:r w:rsidR="001E4BBA">
        <w:rPr>
          <w:rFonts w:eastAsia="標楷體" w:hint="eastAsia"/>
          <w:b/>
          <w:kern w:val="0"/>
        </w:rPr>
        <w:t>6</w:t>
      </w:r>
      <w:proofErr w:type="gramEnd"/>
      <w:r w:rsidR="001E4BBA">
        <w:rPr>
          <w:rFonts w:eastAsia="標楷體" w:hint="eastAsia"/>
          <w:b/>
          <w:kern w:val="0"/>
        </w:rPr>
        <w:t>年度經會計師查核簽證之合併</w:t>
      </w:r>
      <w:r w:rsidR="001E4BBA" w:rsidRPr="00704DD5">
        <w:rPr>
          <w:rFonts w:eastAsia="標楷體" w:hint="eastAsia"/>
          <w:b/>
          <w:kern w:val="0"/>
        </w:rPr>
        <w:t>財務報告。</w:t>
      </w:r>
    </w:p>
    <w:p w:rsidR="005F392A" w:rsidRPr="005F392A" w:rsidRDefault="005F392A" w:rsidP="00F90DB7">
      <w:pPr>
        <w:ind w:left="661" w:rightChars="-100" w:right="-240" w:hangingChars="275" w:hanging="661"/>
        <w:rPr>
          <w:rFonts w:eastAsia="標楷體"/>
          <w:b/>
          <w:kern w:val="0"/>
        </w:rPr>
      </w:pPr>
      <w:proofErr w:type="gramStart"/>
      <w:r w:rsidRPr="005F392A">
        <w:rPr>
          <w:rFonts w:eastAsia="標楷體"/>
          <w:b/>
          <w:kern w:val="0"/>
        </w:rPr>
        <w:t>註</w:t>
      </w:r>
      <w:proofErr w:type="gramEnd"/>
      <w:r w:rsidR="00704DD5">
        <w:rPr>
          <w:rFonts w:eastAsia="標楷體" w:hint="eastAsia"/>
          <w:b/>
          <w:kern w:val="0"/>
        </w:rPr>
        <w:t>3</w:t>
      </w:r>
      <w:r w:rsidRPr="005F392A">
        <w:rPr>
          <w:rFonts w:eastAsia="標楷體"/>
          <w:b/>
          <w:kern w:val="0"/>
        </w:rPr>
        <w:t>：係自結數字，未經會計師查核簽證，因此可能與會計師查核結果存有差異，請投資人於參考時審慎評估。</w:t>
      </w:r>
    </w:p>
    <w:p w:rsidR="008C6CCA" w:rsidRPr="008C6CCA" w:rsidRDefault="004F44BA" w:rsidP="00453D31">
      <w:pPr>
        <w:ind w:left="566" w:rightChars="-295" w:right="-708" w:hangingChars="236" w:hanging="566"/>
      </w:pPr>
      <w:r>
        <w:rPr>
          <w:rFonts w:ascii="新細明體" w:hAnsi="新細明體" w:hint="eastAsia"/>
          <w:noProof/>
        </w:rPr>
        <w:drawing>
          <wp:inline distT="0" distB="0" distL="0" distR="0" wp14:anchorId="47C4176B" wp14:editId="48C349B3">
            <wp:extent cx="409575" cy="152400"/>
            <wp:effectExtent l="0" t="0" r="9525" b="0"/>
            <wp:docPr id="14" name="圖片 1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ind w:left="566" w:hangingChars="236" w:hanging="566"/>
      </w:pPr>
    </w:p>
    <w:p w:rsidR="008C6CCA" w:rsidRPr="008C6CCA" w:rsidRDefault="008C6CCA" w:rsidP="008C6CCA">
      <w:pPr>
        <w:jc w:val="both"/>
        <w:rPr>
          <w:rFonts w:ascii="新細明體" w:hAnsi="新細明體"/>
        </w:rPr>
      </w:pPr>
      <w:bookmarkStart w:id="6" w:name="最近五年度簡明資產負債表"/>
      <w:bookmarkEnd w:id="6"/>
      <w:r w:rsidRPr="008C6CCA">
        <w:rPr>
          <w:rFonts w:ascii="新細明體" w:hAnsi="新細明體" w:hint="eastAsia"/>
        </w:rPr>
        <w:t xml:space="preserve">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573"/>
        <w:gridCol w:w="1417"/>
        <w:gridCol w:w="1418"/>
        <w:gridCol w:w="1559"/>
        <w:gridCol w:w="1559"/>
      </w:tblGrid>
      <w:tr w:rsidR="008C6CCA" w:rsidRPr="00FE3288" w:rsidTr="000A3BEA">
        <w:trPr>
          <w:cantSplit/>
          <w:trHeight w:hRule="exact" w:val="1124"/>
        </w:trPr>
        <w:tc>
          <w:tcPr>
            <w:tcW w:w="9624" w:type="dxa"/>
            <w:gridSpan w:val="7"/>
            <w:tcBorders>
              <w:top w:val="single" w:sz="6" w:space="0" w:color="auto"/>
              <w:left w:val="single" w:sz="12" w:space="0" w:color="auto"/>
              <w:bottom w:val="single" w:sz="6" w:space="0" w:color="auto"/>
              <w:right w:val="single" w:sz="12" w:space="0" w:color="auto"/>
            </w:tcBorders>
            <w:vAlign w:val="center"/>
          </w:tcPr>
          <w:p w:rsidR="008C6CCA" w:rsidRPr="00FE3288" w:rsidRDefault="008C6CCA" w:rsidP="008C6CCA">
            <w:pPr>
              <w:ind w:firstLineChars="1200" w:firstLine="3363"/>
              <w:rPr>
                <w:rFonts w:eastAsia="標楷體"/>
                <w:b/>
                <w:bCs/>
                <w:sz w:val="28"/>
              </w:rPr>
            </w:pPr>
            <w:r w:rsidRPr="00FE3288">
              <w:rPr>
                <w:rFonts w:eastAsia="標楷體"/>
                <w:b/>
                <w:bCs/>
                <w:noProof/>
                <w:sz w:val="28"/>
              </w:rPr>
              <mc:AlternateContent>
                <mc:Choice Requires="wps">
                  <w:drawing>
                    <wp:anchor distT="0" distB="0" distL="114300" distR="114300" simplePos="0" relativeHeight="251663872" behindDoc="1" locked="0" layoutInCell="1" allowOverlap="1" wp14:anchorId="6CC7912C" wp14:editId="3F19245E">
                      <wp:simplePos x="0" y="0"/>
                      <wp:positionH relativeFrom="column">
                        <wp:posOffset>1270</wp:posOffset>
                      </wp:positionH>
                      <wp:positionV relativeFrom="paragraph">
                        <wp:posOffset>6350</wp:posOffset>
                      </wp:positionV>
                      <wp:extent cx="6092825" cy="685165"/>
                      <wp:effectExtent l="0" t="0" r="3175" b="63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A4" w:rsidRDefault="00A20FA4" w:rsidP="008C6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0" type="#_x0000_t202" style="position:absolute;left:0;text-align:left;margin-left:.1pt;margin-top:.5pt;width:479.75pt;height:5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" fillcolor="#ededed" stroked="f">
                      <v:fill rotate="t" focus="50%" type="gradient"/>
                      <v:textbox>
                        <w:txbxContent>
                          <w:p w:rsidR="00A20FA4" w:rsidRDefault="00A20FA4" w:rsidP="008C6CCA"/>
                        </w:txbxContent>
                      </v:textbox>
                    </v:shape>
                  </w:pict>
                </mc:Fallback>
              </mc:AlternateContent>
            </w:r>
            <w:r w:rsidRPr="00FE3288">
              <w:rPr>
                <w:rFonts w:eastAsia="標楷體"/>
                <w:b/>
                <w:bCs/>
                <w:sz w:val="28"/>
              </w:rPr>
              <w:t>最近</w:t>
            </w:r>
            <w:proofErr w:type="gramStart"/>
            <w:r w:rsidRPr="00FE3288">
              <w:rPr>
                <w:rFonts w:eastAsia="標楷體"/>
                <w:b/>
                <w:bCs/>
                <w:sz w:val="28"/>
              </w:rPr>
              <w:t>五</w:t>
            </w:r>
            <w:proofErr w:type="gramEnd"/>
            <w:r w:rsidRPr="00FE3288">
              <w:rPr>
                <w:rFonts w:eastAsia="標楷體"/>
                <w:b/>
                <w:bCs/>
                <w:sz w:val="28"/>
              </w:rPr>
              <w:t>年度簡明資產負債表</w:t>
            </w:r>
          </w:p>
          <w:p w:rsidR="008C6CCA" w:rsidRPr="00FE3288" w:rsidRDefault="008C6CCA" w:rsidP="008C6CCA">
            <w:pPr>
              <w:ind w:firstLineChars="2518" w:firstLine="7057"/>
              <w:rPr>
                <w:rFonts w:eastAsia="標楷體"/>
                <w:b/>
                <w:bCs/>
                <w:sz w:val="28"/>
              </w:rPr>
            </w:pPr>
            <w:r w:rsidRPr="00FE3288">
              <w:rPr>
                <w:rFonts w:eastAsia="標楷體"/>
                <w:b/>
                <w:bCs/>
                <w:sz w:val="28"/>
              </w:rPr>
              <w:t xml:space="preserve">    </w:t>
            </w:r>
            <w:r w:rsidRPr="00FE3288">
              <w:rPr>
                <w:rFonts w:eastAsia="標楷體"/>
              </w:rPr>
              <w:t>單位：新台幣仟元</w:t>
            </w:r>
          </w:p>
          <w:p w:rsidR="008C6CCA" w:rsidRPr="00FE3288" w:rsidRDefault="008C6CCA" w:rsidP="008C6CCA">
            <w:pPr>
              <w:ind w:firstLineChars="1200" w:firstLine="3363"/>
              <w:rPr>
                <w:rFonts w:eastAsia="標楷體"/>
                <w:b/>
                <w:bCs/>
                <w:sz w:val="28"/>
              </w:rPr>
            </w:pPr>
          </w:p>
          <w:p w:rsidR="008C6CCA" w:rsidRPr="00FE3288" w:rsidRDefault="008C6CCA" w:rsidP="008C6CCA">
            <w:pPr>
              <w:ind w:firstLineChars="1200" w:firstLine="3363"/>
              <w:rPr>
                <w:rFonts w:eastAsia="標楷體"/>
                <w:b/>
                <w:bCs/>
                <w:sz w:val="28"/>
              </w:rPr>
            </w:pPr>
          </w:p>
          <w:p w:rsidR="008C6CCA" w:rsidRPr="00FE3288" w:rsidRDefault="008C6CCA" w:rsidP="008C6CCA">
            <w:pPr>
              <w:ind w:firstLineChars="1500" w:firstLine="3600"/>
              <w:rPr>
                <w:rFonts w:eastAsia="標楷體"/>
              </w:rPr>
            </w:pPr>
          </w:p>
          <w:p w:rsidR="008C6CCA" w:rsidRPr="00FE3288" w:rsidRDefault="008C6CCA" w:rsidP="008C6CCA">
            <w:pPr>
              <w:ind w:firstLineChars="1500" w:firstLine="3600"/>
              <w:rPr>
                <w:rFonts w:eastAsia="標楷體"/>
              </w:rPr>
            </w:pPr>
          </w:p>
          <w:p w:rsidR="008C6CCA" w:rsidRPr="00FE3288" w:rsidRDefault="008C6CCA" w:rsidP="008C6CCA">
            <w:pPr>
              <w:ind w:firstLineChars="1500" w:firstLine="3600"/>
              <w:rPr>
                <w:rFonts w:eastAsia="標楷體"/>
              </w:rPr>
            </w:pPr>
          </w:p>
          <w:p w:rsidR="008C6CCA" w:rsidRPr="00FE3288" w:rsidRDefault="008C6CCA" w:rsidP="008C6CCA">
            <w:pPr>
              <w:ind w:firstLineChars="1500" w:firstLine="3600"/>
              <w:rPr>
                <w:rFonts w:eastAsia="標楷體"/>
              </w:rPr>
            </w:pPr>
            <w:r w:rsidRPr="00FE3288">
              <w:rPr>
                <w:rFonts w:eastAsia="標楷體"/>
              </w:rPr>
              <w:t xml:space="preserve">         </w:t>
            </w:r>
          </w:p>
          <w:p w:rsidR="008C6CCA" w:rsidRPr="00FE3288" w:rsidRDefault="008C6CCA" w:rsidP="008C6CCA">
            <w:pPr>
              <w:ind w:firstLineChars="900" w:firstLine="2160"/>
              <w:rPr>
                <w:rFonts w:eastAsia="標楷體"/>
              </w:rPr>
            </w:pPr>
            <w:r w:rsidRPr="00FE3288">
              <w:rPr>
                <w:rFonts w:eastAsia="標楷體"/>
              </w:rPr>
              <w:t xml:space="preserve">                    </w:t>
            </w:r>
            <w:r w:rsidRPr="00FE3288">
              <w:rPr>
                <w:rFonts w:eastAsia="標楷體"/>
              </w:rPr>
              <w:t>單位：新台幣仟元</w:t>
            </w:r>
          </w:p>
        </w:tc>
      </w:tr>
      <w:tr w:rsidR="00153673" w:rsidRPr="00FE3288" w:rsidTr="000A3BEA">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53673" w:rsidRPr="00FE3288" w:rsidRDefault="00153673" w:rsidP="008C6CCA">
            <w:pPr>
              <w:ind w:left="57" w:right="57"/>
              <w:jc w:val="right"/>
              <w:rPr>
                <w:rFonts w:eastAsia="標楷體"/>
              </w:rPr>
            </w:pPr>
            <w:r w:rsidRPr="00FE3288">
              <w:rPr>
                <w:rFonts w:eastAsia="標楷體"/>
              </w:rPr>
              <w:t>年度</w:t>
            </w:r>
          </w:p>
          <w:p w:rsidR="00153673" w:rsidRPr="00FE3288" w:rsidRDefault="00153673" w:rsidP="008C6CCA">
            <w:pPr>
              <w:rPr>
                <w:rFonts w:eastAsia="標楷體"/>
              </w:rPr>
            </w:pPr>
            <w:r w:rsidRPr="00FE3288">
              <w:rPr>
                <w:rFonts w:eastAsia="標楷體"/>
              </w:rPr>
              <w:t>項目</w:t>
            </w:r>
          </w:p>
        </w:tc>
        <w:tc>
          <w:tcPr>
            <w:tcW w:w="1573" w:type="dxa"/>
            <w:tcBorders>
              <w:top w:val="single" w:sz="6" w:space="0" w:color="auto"/>
              <w:left w:val="single" w:sz="6" w:space="0" w:color="auto"/>
              <w:bottom w:val="single" w:sz="6" w:space="0" w:color="auto"/>
              <w:right w:val="single" w:sz="6" w:space="0" w:color="auto"/>
            </w:tcBorders>
            <w:vAlign w:val="center"/>
          </w:tcPr>
          <w:p w:rsidR="00153673" w:rsidRPr="00FE3288" w:rsidRDefault="00153673" w:rsidP="00F7406A">
            <w:pPr>
              <w:jc w:val="center"/>
              <w:rPr>
                <w:rFonts w:eastAsia="標楷體"/>
              </w:rPr>
            </w:pPr>
            <w:r w:rsidRPr="00FE3288">
              <w:rPr>
                <w:rFonts w:eastAsia="標楷體"/>
              </w:rPr>
              <w:t>102</w:t>
            </w:r>
            <w:r w:rsidRPr="00FE3288">
              <w:rPr>
                <w:rFonts w:eastAsia="標楷體"/>
              </w:rPr>
              <w:t>年</w:t>
            </w:r>
          </w:p>
          <w:p w:rsidR="00153673" w:rsidRPr="00FE3288" w:rsidRDefault="00153673" w:rsidP="00F7406A">
            <w:pPr>
              <w:jc w:val="center"/>
              <w:rPr>
                <w:rFonts w:eastAsia="標楷體"/>
              </w:rPr>
            </w:pPr>
            <w:r w:rsidRPr="00FE3288">
              <w:rPr>
                <w:rFonts w:eastAsia="標楷體"/>
              </w:rPr>
              <w:t>(</w:t>
            </w:r>
            <w:proofErr w:type="gramStart"/>
            <w:r w:rsidRPr="00FE3288">
              <w:rPr>
                <w:rFonts w:eastAsia="標楷體"/>
              </w:rPr>
              <w:t>註</w:t>
            </w:r>
            <w:proofErr w:type="gramEnd"/>
            <w:r w:rsidRPr="00FE3288">
              <w:rPr>
                <w:rFonts w:eastAsia="標楷體"/>
              </w:rPr>
              <w:t>1)</w:t>
            </w:r>
          </w:p>
        </w:tc>
        <w:tc>
          <w:tcPr>
            <w:tcW w:w="1417" w:type="dxa"/>
            <w:tcBorders>
              <w:top w:val="single" w:sz="6" w:space="0" w:color="auto"/>
              <w:left w:val="single" w:sz="6" w:space="0" w:color="auto"/>
              <w:bottom w:val="single" w:sz="6" w:space="0" w:color="auto"/>
              <w:right w:val="single" w:sz="6" w:space="0" w:color="auto"/>
            </w:tcBorders>
            <w:vAlign w:val="center"/>
          </w:tcPr>
          <w:p w:rsidR="00153673" w:rsidRPr="00FE3288" w:rsidRDefault="00153673" w:rsidP="00F7406A">
            <w:pPr>
              <w:jc w:val="center"/>
              <w:rPr>
                <w:rFonts w:eastAsia="標楷體"/>
              </w:rPr>
            </w:pPr>
            <w:r w:rsidRPr="00FE3288">
              <w:rPr>
                <w:rFonts w:eastAsia="標楷體"/>
              </w:rPr>
              <w:t>103</w:t>
            </w:r>
            <w:r w:rsidRPr="00FE3288">
              <w:rPr>
                <w:rFonts w:eastAsia="標楷體"/>
              </w:rPr>
              <w:t>年</w:t>
            </w:r>
          </w:p>
          <w:p w:rsidR="00153673" w:rsidRPr="00FE3288" w:rsidRDefault="00153673" w:rsidP="00F7406A">
            <w:pPr>
              <w:jc w:val="center"/>
              <w:rPr>
                <w:rFonts w:eastAsia="標楷體"/>
              </w:rPr>
            </w:pPr>
            <w:r w:rsidRPr="00FE3288">
              <w:rPr>
                <w:rFonts w:eastAsia="標楷體"/>
              </w:rPr>
              <w:t>(</w:t>
            </w:r>
            <w:proofErr w:type="gramStart"/>
            <w:r w:rsidRPr="00FE3288">
              <w:rPr>
                <w:rFonts w:eastAsia="標楷體"/>
              </w:rPr>
              <w:t>註</w:t>
            </w:r>
            <w:proofErr w:type="gramEnd"/>
            <w:r w:rsidRPr="00FE3288">
              <w:rPr>
                <w:rFonts w:eastAsia="標楷體"/>
              </w:rPr>
              <w:t>1)</w:t>
            </w:r>
          </w:p>
        </w:tc>
        <w:tc>
          <w:tcPr>
            <w:tcW w:w="1418" w:type="dxa"/>
            <w:tcBorders>
              <w:top w:val="single" w:sz="6" w:space="0" w:color="auto"/>
              <w:left w:val="single" w:sz="6" w:space="0" w:color="auto"/>
              <w:bottom w:val="single" w:sz="6" w:space="0" w:color="auto"/>
              <w:right w:val="single" w:sz="6" w:space="0" w:color="auto"/>
            </w:tcBorders>
            <w:vAlign w:val="center"/>
          </w:tcPr>
          <w:p w:rsidR="00153673" w:rsidRPr="00FE3288" w:rsidRDefault="00153673" w:rsidP="00F7406A">
            <w:pPr>
              <w:jc w:val="center"/>
              <w:rPr>
                <w:rFonts w:eastAsia="標楷體"/>
              </w:rPr>
            </w:pPr>
            <w:r w:rsidRPr="00FE3288">
              <w:rPr>
                <w:rFonts w:eastAsia="標楷體"/>
              </w:rPr>
              <w:t>104</w:t>
            </w:r>
            <w:r w:rsidRPr="00FE3288">
              <w:rPr>
                <w:rFonts w:eastAsia="標楷體"/>
              </w:rPr>
              <w:t>年</w:t>
            </w:r>
          </w:p>
          <w:p w:rsidR="00153673" w:rsidRPr="00FE3288" w:rsidRDefault="00153673" w:rsidP="00F7406A">
            <w:pPr>
              <w:jc w:val="center"/>
              <w:rPr>
                <w:rFonts w:eastAsia="標楷體"/>
              </w:rPr>
            </w:pPr>
            <w:r w:rsidRPr="00FE3288">
              <w:rPr>
                <w:rFonts w:eastAsia="標楷體"/>
              </w:rPr>
              <w:t>(</w:t>
            </w:r>
            <w:proofErr w:type="gramStart"/>
            <w:r w:rsidRPr="00FE3288">
              <w:rPr>
                <w:rFonts w:eastAsia="標楷體"/>
              </w:rPr>
              <w:t>註</w:t>
            </w:r>
            <w:proofErr w:type="gramEnd"/>
            <w:r w:rsidR="00704DD5" w:rsidRPr="00FE3288">
              <w:rPr>
                <w:rFonts w:eastAsia="標楷體"/>
              </w:rPr>
              <w:t>2</w:t>
            </w:r>
            <w:r w:rsidRPr="00FE3288">
              <w:rPr>
                <w:rFonts w:eastAsia="標楷體"/>
              </w:rPr>
              <w:t>)</w:t>
            </w:r>
          </w:p>
        </w:tc>
        <w:tc>
          <w:tcPr>
            <w:tcW w:w="1559" w:type="dxa"/>
            <w:tcBorders>
              <w:top w:val="single" w:sz="6" w:space="0" w:color="auto"/>
              <w:left w:val="single" w:sz="6" w:space="0" w:color="auto"/>
              <w:bottom w:val="single" w:sz="6" w:space="0" w:color="auto"/>
              <w:right w:val="single" w:sz="6" w:space="0" w:color="auto"/>
            </w:tcBorders>
            <w:vAlign w:val="center"/>
          </w:tcPr>
          <w:p w:rsidR="00153673" w:rsidRPr="00FE3288" w:rsidRDefault="00153673" w:rsidP="00F7406A">
            <w:pPr>
              <w:jc w:val="center"/>
              <w:rPr>
                <w:rFonts w:eastAsia="標楷體"/>
              </w:rPr>
            </w:pPr>
            <w:r w:rsidRPr="00FE3288">
              <w:rPr>
                <w:rFonts w:eastAsia="標楷體"/>
              </w:rPr>
              <w:t>105</w:t>
            </w:r>
            <w:r w:rsidRPr="00FE3288">
              <w:rPr>
                <w:rFonts w:eastAsia="標楷體"/>
              </w:rPr>
              <w:t>年</w:t>
            </w:r>
          </w:p>
          <w:p w:rsidR="00153673" w:rsidRPr="00FE3288" w:rsidRDefault="00153673" w:rsidP="00F7406A">
            <w:pPr>
              <w:jc w:val="center"/>
              <w:rPr>
                <w:rFonts w:eastAsia="標楷體"/>
              </w:rPr>
            </w:pPr>
            <w:r w:rsidRPr="00FE3288">
              <w:rPr>
                <w:rFonts w:eastAsia="標楷體"/>
              </w:rPr>
              <w:t>(</w:t>
            </w:r>
            <w:proofErr w:type="gramStart"/>
            <w:r w:rsidRPr="00FE3288">
              <w:rPr>
                <w:rFonts w:eastAsia="標楷體"/>
              </w:rPr>
              <w:t>註</w:t>
            </w:r>
            <w:proofErr w:type="gramEnd"/>
            <w:r w:rsidR="00704DD5" w:rsidRPr="00FE3288">
              <w:rPr>
                <w:rFonts w:eastAsia="標楷體"/>
              </w:rPr>
              <w:t>2</w:t>
            </w:r>
            <w:r w:rsidRPr="00FE3288">
              <w:rPr>
                <w:rFonts w:eastAsia="標楷體"/>
              </w:rPr>
              <w:t>)</w:t>
            </w:r>
          </w:p>
        </w:tc>
        <w:tc>
          <w:tcPr>
            <w:tcW w:w="1559" w:type="dxa"/>
            <w:tcBorders>
              <w:top w:val="single" w:sz="6" w:space="0" w:color="auto"/>
              <w:left w:val="single" w:sz="4" w:space="0" w:color="auto"/>
              <w:bottom w:val="single" w:sz="6" w:space="0" w:color="auto"/>
              <w:right w:val="single" w:sz="12" w:space="0" w:color="auto"/>
            </w:tcBorders>
            <w:vAlign w:val="center"/>
          </w:tcPr>
          <w:p w:rsidR="00153673" w:rsidRPr="00FE3288" w:rsidRDefault="00153673" w:rsidP="00F7406A">
            <w:pPr>
              <w:jc w:val="center"/>
              <w:rPr>
                <w:rFonts w:eastAsia="標楷體"/>
              </w:rPr>
            </w:pPr>
            <w:r w:rsidRPr="00FE3288">
              <w:rPr>
                <w:rFonts w:eastAsia="標楷體"/>
              </w:rPr>
              <w:t>106</w:t>
            </w:r>
            <w:r w:rsidRPr="00FE3288">
              <w:rPr>
                <w:rFonts w:eastAsia="標楷體"/>
              </w:rPr>
              <w:t>年</w:t>
            </w:r>
          </w:p>
          <w:p w:rsidR="00153673" w:rsidRPr="00FE3288" w:rsidRDefault="00153673" w:rsidP="00F7406A">
            <w:pPr>
              <w:jc w:val="center"/>
              <w:rPr>
                <w:rFonts w:eastAsia="標楷體"/>
              </w:rPr>
            </w:pPr>
            <w:r w:rsidRPr="00FE3288">
              <w:rPr>
                <w:rFonts w:eastAsia="標楷體"/>
              </w:rPr>
              <w:t>(</w:t>
            </w:r>
            <w:proofErr w:type="gramStart"/>
            <w:r w:rsidRPr="00FE3288">
              <w:rPr>
                <w:rFonts w:eastAsia="標楷體"/>
              </w:rPr>
              <w:t>註</w:t>
            </w:r>
            <w:proofErr w:type="gramEnd"/>
            <w:r w:rsidR="00704DD5" w:rsidRPr="00FE3288">
              <w:rPr>
                <w:rFonts w:eastAsia="標楷體"/>
              </w:rPr>
              <w:t>2</w:t>
            </w:r>
            <w:r w:rsidRPr="00FE3288">
              <w:rPr>
                <w:rFonts w:eastAsia="標楷體"/>
              </w:rPr>
              <w:t>)</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流動資產</w:t>
            </w:r>
          </w:p>
        </w:tc>
        <w:tc>
          <w:tcPr>
            <w:tcW w:w="1573" w:type="dxa"/>
            <w:tcBorders>
              <w:top w:val="single" w:sz="6" w:space="0" w:color="auto"/>
              <w:left w:val="single" w:sz="6" w:space="0" w:color="auto"/>
              <w:right w:val="single" w:sz="6" w:space="0" w:color="auto"/>
            </w:tcBorders>
            <w:vAlign w:val="center"/>
          </w:tcPr>
          <w:p w:rsidR="00704DD5" w:rsidRPr="00FE3288" w:rsidRDefault="00E775FF" w:rsidP="00E775FF">
            <w:pPr>
              <w:jc w:val="right"/>
              <w:rPr>
                <w:rFonts w:eastAsia="標楷體"/>
              </w:rPr>
            </w:pPr>
            <w:r w:rsidRPr="00FE3288">
              <w:rPr>
                <w:rFonts w:eastAsia="標楷體"/>
              </w:rPr>
              <w:t>137,499</w:t>
            </w:r>
          </w:p>
        </w:tc>
        <w:tc>
          <w:tcPr>
            <w:tcW w:w="1417" w:type="dxa"/>
            <w:tcBorders>
              <w:top w:val="single" w:sz="6" w:space="0" w:color="auto"/>
              <w:left w:val="single" w:sz="6" w:space="0" w:color="auto"/>
              <w:right w:val="single" w:sz="6" w:space="0" w:color="auto"/>
            </w:tcBorders>
            <w:vAlign w:val="center"/>
          </w:tcPr>
          <w:p w:rsidR="00704DD5" w:rsidRPr="00FE3288" w:rsidRDefault="00E775FF" w:rsidP="00E775FF">
            <w:pPr>
              <w:jc w:val="right"/>
              <w:rPr>
                <w:rFonts w:eastAsia="標楷體"/>
              </w:rPr>
            </w:pPr>
            <w:r w:rsidRPr="00FE3288">
              <w:rPr>
                <w:rFonts w:eastAsia="標楷體"/>
              </w:rPr>
              <w:t>171,271</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363,870</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386,907</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color w:val="000000"/>
                <w:kern w:val="0"/>
              </w:rPr>
              <w:t>668,355</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基金及長期投資</w:t>
            </w:r>
          </w:p>
        </w:tc>
        <w:tc>
          <w:tcPr>
            <w:tcW w:w="1573" w:type="dxa"/>
            <w:tcBorders>
              <w:left w:val="single" w:sz="6" w:space="0" w:color="auto"/>
              <w:right w:val="single" w:sz="6" w:space="0" w:color="auto"/>
            </w:tcBorders>
            <w:vAlign w:val="center"/>
          </w:tcPr>
          <w:p w:rsidR="00704DD5" w:rsidRPr="00FE3288" w:rsidRDefault="00E775FF" w:rsidP="00E775FF">
            <w:pPr>
              <w:jc w:val="right"/>
              <w:rPr>
                <w:rFonts w:eastAsia="標楷體"/>
              </w:rPr>
            </w:pPr>
            <w:r w:rsidRPr="00FE3288">
              <w:rPr>
                <w:rFonts w:eastAsia="標楷體"/>
              </w:rPr>
              <w:t>2,767</w:t>
            </w:r>
          </w:p>
        </w:tc>
        <w:tc>
          <w:tcPr>
            <w:tcW w:w="1417" w:type="dxa"/>
            <w:tcBorders>
              <w:left w:val="single" w:sz="6" w:space="0" w:color="auto"/>
              <w:right w:val="single" w:sz="6" w:space="0" w:color="auto"/>
            </w:tcBorders>
            <w:vAlign w:val="center"/>
          </w:tcPr>
          <w:p w:rsidR="00704DD5" w:rsidRPr="00FE3288" w:rsidRDefault="00E775FF" w:rsidP="00E775FF">
            <w:pPr>
              <w:jc w:val="right"/>
              <w:rPr>
                <w:rFonts w:eastAsia="標楷體"/>
              </w:rPr>
            </w:pPr>
            <w:r w:rsidRPr="00FE3288">
              <w:rPr>
                <w:rFonts w:eastAsia="標楷體"/>
              </w:rPr>
              <w:t>2,887</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rPr>
              <w:t>-</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固定資產</w:t>
            </w:r>
          </w:p>
        </w:tc>
        <w:tc>
          <w:tcPr>
            <w:tcW w:w="1573"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156,510</w:t>
            </w:r>
          </w:p>
        </w:tc>
        <w:tc>
          <w:tcPr>
            <w:tcW w:w="1417"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157,227</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146,867</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393,591</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color w:val="000000"/>
                <w:kern w:val="0"/>
              </w:rPr>
              <w:t>486,380</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無形資產</w:t>
            </w:r>
          </w:p>
        </w:tc>
        <w:tc>
          <w:tcPr>
            <w:tcW w:w="1573"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w:t>
            </w:r>
          </w:p>
        </w:tc>
        <w:tc>
          <w:tcPr>
            <w:tcW w:w="1417"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5,124</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23,704</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color w:val="000000"/>
                <w:kern w:val="0"/>
              </w:rPr>
              <w:t>25,157</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其他資產</w:t>
            </w:r>
          </w:p>
        </w:tc>
        <w:tc>
          <w:tcPr>
            <w:tcW w:w="1573"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13,258</w:t>
            </w:r>
          </w:p>
        </w:tc>
        <w:tc>
          <w:tcPr>
            <w:tcW w:w="1417"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17,405</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14,713</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25,513</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color w:val="000000"/>
                <w:kern w:val="0"/>
              </w:rPr>
              <w:t>35,934</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資產總額</w:t>
            </w:r>
          </w:p>
        </w:tc>
        <w:tc>
          <w:tcPr>
            <w:tcW w:w="1573"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310,034</w:t>
            </w:r>
          </w:p>
        </w:tc>
        <w:tc>
          <w:tcPr>
            <w:tcW w:w="1417"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348,790</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530,574</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829,715</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color w:val="000000"/>
                <w:kern w:val="0"/>
              </w:rPr>
              <w:t>1,215,826</w:t>
            </w:r>
          </w:p>
        </w:tc>
      </w:tr>
      <w:tr w:rsidR="00704DD5" w:rsidRPr="00FE3288" w:rsidTr="000A3BEA">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流動</w:t>
            </w:r>
          </w:p>
          <w:p w:rsidR="00704DD5" w:rsidRPr="00FE3288" w:rsidRDefault="00704DD5" w:rsidP="008C6CCA">
            <w:pPr>
              <w:jc w:val="distribute"/>
              <w:rPr>
                <w:rFonts w:eastAsia="標楷體"/>
              </w:rPr>
            </w:pPr>
            <w:r w:rsidRPr="00FE3288">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前</w:t>
            </w:r>
          </w:p>
        </w:tc>
        <w:tc>
          <w:tcPr>
            <w:tcW w:w="1573"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161,887</w:t>
            </w:r>
          </w:p>
        </w:tc>
        <w:tc>
          <w:tcPr>
            <w:tcW w:w="1417"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170,607</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248,412</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adjustRightInd w:val="0"/>
              <w:snapToGrid w:val="0"/>
              <w:spacing w:line="240" w:lineRule="atLeast"/>
              <w:jc w:val="right"/>
              <w:textAlignment w:val="baseline"/>
              <w:rPr>
                <w:rFonts w:eastAsia="標楷體"/>
                <w:kern w:val="0"/>
              </w:rPr>
            </w:pPr>
            <w:r w:rsidRPr="00FE3288">
              <w:rPr>
                <w:rFonts w:eastAsia="標楷體"/>
                <w:color w:val="000000"/>
                <w:kern w:val="0"/>
              </w:rPr>
              <w:t>260,313</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adjustRightInd w:val="0"/>
              <w:snapToGrid w:val="0"/>
              <w:spacing w:line="240" w:lineRule="atLeast"/>
              <w:jc w:val="right"/>
              <w:textAlignment w:val="baseline"/>
              <w:rPr>
                <w:rFonts w:eastAsia="標楷體"/>
                <w:kern w:val="0"/>
              </w:rPr>
            </w:pPr>
            <w:r w:rsidRPr="00FE3288">
              <w:rPr>
                <w:rFonts w:eastAsia="標楷體"/>
                <w:color w:val="000000"/>
                <w:kern w:val="0"/>
              </w:rPr>
              <w:t>355,722</w:t>
            </w:r>
          </w:p>
        </w:tc>
      </w:tr>
      <w:tr w:rsidR="00704DD5" w:rsidRPr="00FE3288" w:rsidTr="000A3BEA">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後</w:t>
            </w:r>
          </w:p>
        </w:tc>
        <w:tc>
          <w:tcPr>
            <w:tcW w:w="1573"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167,951</w:t>
            </w:r>
          </w:p>
        </w:tc>
        <w:tc>
          <w:tcPr>
            <w:tcW w:w="1417"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175,607</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256,412</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274,593</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color w:val="000000"/>
                <w:kern w:val="0"/>
              </w:rPr>
              <w:t>396,847</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長期負債</w:t>
            </w:r>
          </w:p>
        </w:tc>
        <w:tc>
          <w:tcPr>
            <w:tcW w:w="1573"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32,161</w:t>
            </w:r>
          </w:p>
        </w:tc>
        <w:tc>
          <w:tcPr>
            <w:tcW w:w="1417" w:type="dxa"/>
            <w:tcBorders>
              <w:left w:val="single" w:sz="6" w:space="0" w:color="auto"/>
              <w:right w:val="single" w:sz="6" w:space="0" w:color="auto"/>
            </w:tcBorders>
            <w:vAlign w:val="center"/>
          </w:tcPr>
          <w:p w:rsidR="00704DD5" w:rsidRPr="00FE3288" w:rsidRDefault="00F7406A" w:rsidP="00E775FF">
            <w:pPr>
              <w:jc w:val="right"/>
              <w:rPr>
                <w:rFonts w:eastAsia="標楷體"/>
              </w:rPr>
            </w:pPr>
            <w:r w:rsidRPr="00FE3288">
              <w:rPr>
                <w:rFonts w:eastAsia="標楷體"/>
              </w:rPr>
              <w:t>57,121</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37,030</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247,120</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color w:val="000000"/>
                <w:kern w:val="0"/>
              </w:rPr>
              <w:t>258,917</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其他負債</w:t>
            </w:r>
          </w:p>
        </w:tc>
        <w:tc>
          <w:tcPr>
            <w:tcW w:w="1573" w:type="dxa"/>
            <w:tcBorders>
              <w:left w:val="single" w:sz="6" w:space="0" w:color="auto"/>
              <w:right w:val="single" w:sz="6" w:space="0" w:color="auto"/>
            </w:tcBorders>
          </w:tcPr>
          <w:p w:rsidR="00704DD5" w:rsidRPr="00FE3288" w:rsidRDefault="000B46AB" w:rsidP="00E775FF">
            <w:pPr>
              <w:jc w:val="right"/>
              <w:rPr>
                <w:rFonts w:eastAsia="標楷體"/>
              </w:rPr>
            </w:pPr>
            <w:r w:rsidRPr="00FE3288">
              <w:rPr>
                <w:rFonts w:eastAsia="標楷體"/>
              </w:rPr>
              <w:t>-</w:t>
            </w:r>
          </w:p>
        </w:tc>
        <w:tc>
          <w:tcPr>
            <w:tcW w:w="1417" w:type="dxa"/>
            <w:tcBorders>
              <w:left w:val="single" w:sz="6" w:space="0" w:color="auto"/>
              <w:right w:val="single" w:sz="6" w:space="0" w:color="auto"/>
            </w:tcBorders>
          </w:tcPr>
          <w:p w:rsidR="00704DD5" w:rsidRPr="00FE3288" w:rsidRDefault="000B46AB" w:rsidP="00E775FF">
            <w:pPr>
              <w:jc w:val="right"/>
              <w:rPr>
                <w:rFonts w:eastAsia="標楷體"/>
              </w:rPr>
            </w:pPr>
            <w:r w:rsidRPr="00FE3288">
              <w:rPr>
                <w:rFonts w:eastAsia="標楷體"/>
              </w:rPr>
              <w:t>-</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23,683</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22,910</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rPr>
              <w:t>26,492</w:t>
            </w:r>
          </w:p>
        </w:tc>
      </w:tr>
      <w:tr w:rsidR="00704DD5" w:rsidRPr="00FE3288" w:rsidTr="000A3BEA">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負債</w:t>
            </w:r>
          </w:p>
          <w:p w:rsidR="00704DD5" w:rsidRPr="00FE3288" w:rsidRDefault="00704DD5" w:rsidP="008C6CCA">
            <w:pPr>
              <w:jc w:val="distribute"/>
              <w:rPr>
                <w:rFonts w:eastAsia="標楷體"/>
              </w:rPr>
            </w:pPr>
            <w:r w:rsidRPr="00FE3288">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前</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194,048</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227,728</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309,125</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adjustRightInd w:val="0"/>
              <w:snapToGrid w:val="0"/>
              <w:spacing w:line="240" w:lineRule="atLeast"/>
              <w:jc w:val="right"/>
              <w:textAlignment w:val="baseline"/>
              <w:rPr>
                <w:rFonts w:eastAsia="標楷體"/>
                <w:kern w:val="0"/>
              </w:rPr>
            </w:pPr>
            <w:r w:rsidRPr="00FE3288">
              <w:rPr>
                <w:rFonts w:eastAsia="標楷體"/>
                <w:color w:val="000000"/>
                <w:kern w:val="0"/>
              </w:rPr>
              <w:t>530,343</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adjustRightInd w:val="0"/>
              <w:snapToGrid w:val="0"/>
              <w:spacing w:line="240" w:lineRule="atLeast"/>
              <w:jc w:val="right"/>
              <w:textAlignment w:val="baseline"/>
              <w:rPr>
                <w:rFonts w:eastAsia="標楷體"/>
                <w:kern w:val="0"/>
              </w:rPr>
            </w:pPr>
            <w:r w:rsidRPr="00FE3288">
              <w:rPr>
                <w:rFonts w:eastAsia="標楷體"/>
                <w:color w:val="000000"/>
                <w:kern w:val="0"/>
              </w:rPr>
              <w:t>641,131</w:t>
            </w:r>
          </w:p>
        </w:tc>
      </w:tr>
      <w:tr w:rsidR="00704DD5" w:rsidRPr="00FE3288" w:rsidTr="000A3BEA">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後</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200,112</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232,728</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317,125</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544,623</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color w:val="000000"/>
                <w:kern w:val="0"/>
              </w:rPr>
              <w:t>682,256</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股本</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100,000</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100,000</w:t>
            </w:r>
          </w:p>
        </w:tc>
        <w:tc>
          <w:tcPr>
            <w:tcW w:w="1418"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color w:val="000000"/>
                <w:kern w:val="0"/>
              </w:rPr>
              <w:t>160,000</w:t>
            </w:r>
          </w:p>
        </w:tc>
        <w:tc>
          <w:tcPr>
            <w:tcW w:w="1559"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204,000</w:t>
            </w:r>
          </w:p>
        </w:tc>
        <w:tc>
          <w:tcPr>
            <w:tcW w:w="1559" w:type="dxa"/>
            <w:tcBorders>
              <w:top w:val="single" w:sz="6" w:space="0" w:color="auto"/>
              <w:left w:val="single" w:sz="4" w:space="0" w:color="auto"/>
              <w:bottom w:val="single" w:sz="6" w:space="0" w:color="auto"/>
              <w:right w:val="single" w:sz="12" w:space="0" w:color="auto"/>
            </w:tcBorders>
          </w:tcPr>
          <w:p w:rsidR="00704DD5" w:rsidRPr="00FE3288" w:rsidRDefault="00704DD5" w:rsidP="008C6CCA">
            <w:pPr>
              <w:jc w:val="right"/>
              <w:rPr>
                <w:rFonts w:eastAsia="標楷體"/>
              </w:rPr>
            </w:pPr>
            <w:r w:rsidRPr="00FE3288">
              <w:rPr>
                <w:rFonts w:eastAsia="標楷體"/>
                <w:color w:val="000000"/>
                <w:kern w:val="0"/>
              </w:rPr>
              <w:t>265,320</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資本公積</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15,162</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35,204</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color w:val="000000"/>
                <w:kern w:val="0"/>
              </w:rPr>
              <w:t>186,122</w:t>
            </w:r>
          </w:p>
        </w:tc>
      </w:tr>
      <w:tr w:rsidR="00704DD5" w:rsidRPr="00FE3288" w:rsidTr="000A3BEA">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保留</w:t>
            </w:r>
          </w:p>
          <w:p w:rsidR="00704DD5" w:rsidRPr="00FE3288" w:rsidRDefault="00704DD5" w:rsidP="008C6CCA">
            <w:pPr>
              <w:jc w:val="distribute"/>
              <w:rPr>
                <w:rFonts w:eastAsia="標楷體"/>
              </w:rPr>
            </w:pPr>
            <w:r w:rsidRPr="00FE3288">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前</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15,986</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21,062</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46,287</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adjustRightInd w:val="0"/>
              <w:snapToGrid w:val="0"/>
              <w:spacing w:line="240" w:lineRule="atLeast"/>
              <w:jc w:val="right"/>
              <w:textAlignment w:val="baseline"/>
              <w:rPr>
                <w:rFonts w:eastAsia="標楷體"/>
                <w:kern w:val="0"/>
              </w:rPr>
            </w:pPr>
            <w:r w:rsidRPr="00FE3288">
              <w:rPr>
                <w:rFonts w:eastAsia="標楷體"/>
                <w:color w:val="000000"/>
                <w:kern w:val="0"/>
              </w:rPr>
              <w:t>61,248</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adjustRightInd w:val="0"/>
              <w:snapToGrid w:val="0"/>
              <w:spacing w:line="240" w:lineRule="atLeast"/>
              <w:jc w:val="right"/>
              <w:textAlignment w:val="baseline"/>
              <w:rPr>
                <w:rFonts w:eastAsia="標楷體"/>
                <w:kern w:val="0"/>
              </w:rPr>
            </w:pPr>
            <w:r w:rsidRPr="00FE3288">
              <w:rPr>
                <w:rFonts w:eastAsia="標楷體"/>
                <w:color w:val="000000"/>
                <w:kern w:val="0"/>
              </w:rPr>
              <w:t>124,082</w:t>
            </w:r>
          </w:p>
        </w:tc>
      </w:tr>
      <w:tr w:rsidR="00704DD5" w:rsidRPr="00FE3288" w:rsidTr="000A3BEA">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後</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9,922</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16,062</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38,287</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46,968</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color w:val="000000"/>
                <w:kern w:val="0"/>
              </w:rPr>
              <w:t>82,957</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長期股權投資</w:t>
            </w:r>
          </w:p>
          <w:p w:rsidR="00704DD5" w:rsidRPr="00FE3288" w:rsidRDefault="00704DD5" w:rsidP="008C6CCA">
            <w:pPr>
              <w:jc w:val="distribute"/>
              <w:rPr>
                <w:rFonts w:eastAsia="標楷體"/>
              </w:rPr>
            </w:pPr>
            <w:r w:rsidRPr="00FE3288">
              <w:rPr>
                <w:rFonts w:eastAsia="標楷體"/>
              </w:rPr>
              <w:t>未實現跌價損失</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rPr>
              <w:t>-</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rPr>
              <w:t>-</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rPr>
              <w:t>-</w:t>
            </w:r>
          </w:p>
        </w:tc>
      </w:tr>
      <w:tr w:rsidR="00704DD5" w:rsidRPr="00FE3288" w:rsidTr="000A3BEA">
        <w:tc>
          <w:tcPr>
            <w:tcW w:w="2098" w:type="dxa"/>
            <w:gridSpan w:val="2"/>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累積換算調整數</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rPr>
              <w:t>-</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adjustRightInd w:val="0"/>
              <w:snapToGrid w:val="0"/>
              <w:spacing w:line="240" w:lineRule="atLeast"/>
              <w:jc w:val="right"/>
              <w:textAlignment w:val="baseline"/>
              <w:rPr>
                <w:rFonts w:eastAsia="標楷體"/>
                <w:kern w:val="0"/>
              </w:rPr>
            </w:pPr>
            <w:r w:rsidRPr="00FE3288">
              <w:rPr>
                <w:rFonts w:eastAsia="標楷體"/>
                <w:kern w:val="0"/>
              </w:rPr>
              <w:t>221</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rPr>
              <w:t>(1,837)</w:t>
            </w:r>
          </w:p>
        </w:tc>
      </w:tr>
      <w:tr w:rsidR="00704DD5" w:rsidRPr="00FE3288" w:rsidTr="000A3BEA">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704DD5" w:rsidRPr="00FE3288" w:rsidRDefault="00704DD5" w:rsidP="008C6CCA">
            <w:pPr>
              <w:jc w:val="distribute"/>
              <w:rPr>
                <w:rFonts w:eastAsia="標楷體"/>
              </w:rPr>
            </w:pPr>
            <w:r w:rsidRPr="00FE3288">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前</w:t>
            </w:r>
          </w:p>
        </w:tc>
        <w:tc>
          <w:tcPr>
            <w:tcW w:w="1573"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115,986</w:t>
            </w:r>
          </w:p>
        </w:tc>
        <w:tc>
          <w:tcPr>
            <w:tcW w:w="1417" w:type="dxa"/>
            <w:tcBorders>
              <w:left w:val="single" w:sz="6"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121,062</w:t>
            </w:r>
          </w:p>
        </w:tc>
        <w:tc>
          <w:tcPr>
            <w:tcW w:w="1418"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221,449</w:t>
            </w:r>
          </w:p>
        </w:tc>
        <w:tc>
          <w:tcPr>
            <w:tcW w:w="1559" w:type="dxa"/>
            <w:tcBorders>
              <w:top w:val="single" w:sz="6" w:space="0" w:color="auto"/>
              <w:left w:val="single" w:sz="6" w:space="0" w:color="auto"/>
              <w:bottom w:val="single" w:sz="6"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299,372</w:t>
            </w:r>
          </w:p>
        </w:tc>
        <w:tc>
          <w:tcPr>
            <w:tcW w:w="1559" w:type="dxa"/>
            <w:tcBorders>
              <w:top w:val="single" w:sz="6" w:space="0" w:color="auto"/>
              <w:left w:val="single" w:sz="4" w:space="0" w:color="auto"/>
              <w:bottom w:val="single" w:sz="6"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color w:val="000000"/>
                <w:kern w:val="0"/>
              </w:rPr>
              <w:t>574,695</w:t>
            </w:r>
          </w:p>
        </w:tc>
      </w:tr>
      <w:tr w:rsidR="00704DD5" w:rsidRPr="00FE3288" w:rsidTr="000A3BEA">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704DD5" w:rsidRPr="00FE3288" w:rsidRDefault="00704DD5" w:rsidP="008C6CCA">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704DD5" w:rsidRPr="00FE3288" w:rsidRDefault="00704DD5" w:rsidP="008C6CCA">
            <w:pPr>
              <w:jc w:val="right"/>
              <w:rPr>
                <w:rFonts w:eastAsia="標楷體"/>
              </w:rPr>
            </w:pPr>
            <w:r w:rsidRPr="00FE3288">
              <w:rPr>
                <w:rFonts w:eastAsia="標楷體"/>
              </w:rPr>
              <w:t>分</w:t>
            </w:r>
            <w:r w:rsidRPr="00FE3288">
              <w:rPr>
                <w:rFonts w:eastAsia="標楷體"/>
              </w:rPr>
              <w:t xml:space="preserve"> </w:t>
            </w:r>
            <w:r w:rsidRPr="00FE3288">
              <w:rPr>
                <w:rFonts w:eastAsia="標楷體"/>
              </w:rPr>
              <w:t>配</w:t>
            </w:r>
            <w:r w:rsidRPr="00FE3288">
              <w:rPr>
                <w:rFonts w:eastAsia="標楷體"/>
              </w:rPr>
              <w:t xml:space="preserve"> </w:t>
            </w:r>
            <w:r w:rsidRPr="00FE3288">
              <w:rPr>
                <w:rFonts w:eastAsia="標楷體"/>
              </w:rPr>
              <w:t>後</w:t>
            </w:r>
          </w:p>
        </w:tc>
        <w:tc>
          <w:tcPr>
            <w:tcW w:w="1573" w:type="dxa"/>
            <w:tcBorders>
              <w:left w:val="single" w:sz="6" w:space="0" w:color="auto"/>
              <w:bottom w:val="single" w:sz="12"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109,922</w:t>
            </w:r>
          </w:p>
        </w:tc>
        <w:tc>
          <w:tcPr>
            <w:tcW w:w="1417" w:type="dxa"/>
            <w:tcBorders>
              <w:left w:val="single" w:sz="6" w:space="0" w:color="auto"/>
              <w:bottom w:val="single" w:sz="12" w:space="0" w:color="auto"/>
              <w:right w:val="single" w:sz="6" w:space="0" w:color="auto"/>
            </w:tcBorders>
            <w:vAlign w:val="center"/>
          </w:tcPr>
          <w:p w:rsidR="00704DD5" w:rsidRPr="00FE3288" w:rsidRDefault="000B46AB" w:rsidP="00E775FF">
            <w:pPr>
              <w:jc w:val="right"/>
              <w:rPr>
                <w:rFonts w:eastAsia="標楷體"/>
              </w:rPr>
            </w:pPr>
            <w:r w:rsidRPr="00FE3288">
              <w:rPr>
                <w:rFonts w:eastAsia="標楷體"/>
              </w:rPr>
              <w:t>116,062</w:t>
            </w:r>
          </w:p>
        </w:tc>
        <w:tc>
          <w:tcPr>
            <w:tcW w:w="1418" w:type="dxa"/>
            <w:tcBorders>
              <w:top w:val="single" w:sz="6" w:space="0" w:color="auto"/>
              <w:left w:val="single" w:sz="6" w:space="0" w:color="auto"/>
              <w:bottom w:val="single" w:sz="12"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213,449</w:t>
            </w:r>
          </w:p>
        </w:tc>
        <w:tc>
          <w:tcPr>
            <w:tcW w:w="1559" w:type="dxa"/>
            <w:tcBorders>
              <w:top w:val="single" w:sz="6" w:space="0" w:color="auto"/>
              <w:left w:val="single" w:sz="6" w:space="0" w:color="auto"/>
              <w:bottom w:val="single" w:sz="12" w:space="0" w:color="auto"/>
              <w:right w:val="single" w:sz="6" w:space="0" w:color="auto"/>
            </w:tcBorders>
            <w:vAlign w:val="center"/>
          </w:tcPr>
          <w:p w:rsidR="00704DD5" w:rsidRPr="00FE3288" w:rsidRDefault="00704DD5" w:rsidP="008C6CCA">
            <w:pPr>
              <w:jc w:val="right"/>
              <w:rPr>
                <w:rFonts w:eastAsia="標楷體"/>
              </w:rPr>
            </w:pPr>
            <w:r w:rsidRPr="00FE3288">
              <w:rPr>
                <w:rFonts w:eastAsia="標楷體"/>
                <w:color w:val="000000"/>
                <w:kern w:val="0"/>
              </w:rPr>
              <w:t>285,092</w:t>
            </w:r>
          </w:p>
        </w:tc>
        <w:tc>
          <w:tcPr>
            <w:tcW w:w="1559" w:type="dxa"/>
            <w:tcBorders>
              <w:top w:val="single" w:sz="6" w:space="0" w:color="auto"/>
              <w:left w:val="single" w:sz="4" w:space="0" w:color="auto"/>
              <w:bottom w:val="single" w:sz="12" w:space="0" w:color="auto"/>
              <w:right w:val="single" w:sz="12" w:space="0" w:color="auto"/>
            </w:tcBorders>
            <w:vAlign w:val="center"/>
          </w:tcPr>
          <w:p w:rsidR="00704DD5" w:rsidRPr="00FE3288" w:rsidRDefault="00704DD5" w:rsidP="008C6CCA">
            <w:pPr>
              <w:jc w:val="right"/>
              <w:rPr>
                <w:rFonts w:eastAsia="標楷體"/>
              </w:rPr>
            </w:pPr>
            <w:r w:rsidRPr="00FE3288">
              <w:rPr>
                <w:rFonts w:eastAsia="標楷體"/>
                <w:color w:val="000000"/>
                <w:kern w:val="0"/>
              </w:rPr>
              <w:t>533,570</w:t>
            </w:r>
          </w:p>
        </w:tc>
      </w:tr>
    </w:tbl>
    <w:p w:rsidR="00704DD5" w:rsidRPr="00FE3288" w:rsidRDefault="00130898" w:rsidP="008A79C5">
      <w:pPr>
        <w:ind w:left="661" w:rightChars="-100" w:right="-240" w:hangingChars="275" w:hanging="661"/>
        <w:rPr>
          <w:rFonts w:eastAsia="標楷體"/>
          <w:b/>
          <w:kern w:val="0"/>
        </w:rPr>
      </w:pPr>
      <w:proofErr w:type="gramStart"/>
      <w:r w:rsidRPr="00FE3288">
        <w:rPr>
          <w:rFonts w:eastAsia="標楷體"/>
          <w:b/>
          <w:kern w:val="0"/>
        </w:rPr>
        <w:t>註</w:t>
      </w:r>
      <w:proofErr w:type="gramEnd"/>
      <w:r w:rsidRPr="00FE3288">
        <w:rPr>
          <w:rFonts w:eastAsia="標楷體"/>
          <w:b/>
          <w:kern w:val="0"/>
        </w:rPr>
        <w:t>1</w:t>
      </w:r>
      <w:r w:rsidRPr="00FE3288">
        <w:rPr>
          <w:rFonts w:eastAsia="標楷體"/>
          <w:b/>
          <w:kern w:val="0"/>
        </w:rPr>
        <w:t>：</w:t>
      </w:r>
      <w:r w:rsidRPr="00FE3288">
        <w:rPr>
          <w:rFonts w:eastAsia="標楷體"/>
          <w:b/>
          <w:kern w:val="0"/>
        </w:rPr>
        <w:t>102~</w:t>
      </w:r>
      <w:proofErr w:type="gramStart"/>
      <w:r w:rsidRPr="00FE3288">
        <w:rPr>
          <w:rFonts w:eastAsia="標楷體"/>
          <w:b/>
          <w:kern w:val="0"/>
        </w:rPr>
        <w:t>103</w:t>
      </w:r>
      <w:proofErr w:type="gramEnd"/>
      <w:r w:rsidRPr="00FE3288">
        <w:rPr>
          <w:rFonts w:eastAsia="標楷體"/>
          <w:b/>
          <w:kern w:val="0"/>
        </w:rPr>
        <w:t>年度係依我國財務會計準則規定編製之個</w:t>
      </w:r>
      <w:r w:rsidR="001E4BBA">
        <w:rPr>
          <w:rFonts w:eastAsia="標楷體" w:hint="eastAsia"/>
          <w:b/>
          <w:kern w:val="0"/>
        </w:rPr>
        <w:t>別</w:t>
      </w:r>
      <w:r w:rsidRPr="00FE3288">
        <w:rPr>
          <w:rFonts w:eastAsia="標楷體"/>
          <w:b/>
          <w:kern w:val="0"/>
        </w:rPr>
        <w:t>財務資訊，資料來源為</w:t>
      </w:r>
      <w:r w:rsidRPr="00FE3288">
        <w:rPr>
          <w:rFonts w:eastAsia="標楷體"/>
          <w:b/>
          <w:kern w:val="0"/>
        </w:rPr>
        <w:t>102~</w:t>
      </w:r>
      <w:proofErr w:type="gramStart"/>
      <w:r w:rsidRPr="00FE3288">
        <w:rPr>
          <w:rFonts w:eastAsia="標楷體"/>
          <w:b/>
          <w:kern w:val="0"/>
        </w:rPr>
        <w:t>103</w:t>
      </w:r>
      <w:proofErr w:type="gramEnd"/>
      <w:r w:rsidRPr="00FE3288">
        <w:rPr>
          <w:rFonts w:eastAsia="標楷體"/>
          <w:b/>
          <w:kern w:val="0"/>
        </w:rPr>
        <w:t>年度經會計師查核簽證之個</w:t>
      </w:r>
      <w:r w:rsidR="001E4BBA">
        <w:rPr>
          <w:rFonts w:eastAsia="標楷體" w:hint="eastAsia"/>
          <w:b/>
          <w:kern w:val="0"/>
        </w:rPr>
        <w:t>別</w:t>
      </w:r>
      <w:r w:rsidRPr="00FE3288">
        <w:rPr>
          <w:rFonts w:eastAsia="標楷體"/>
          <w:b/>
          <w:kern w:val="0"/>
        </w:rPr>
        <w:t>財務報告。</w:t>
      </w:r>
    </w:p>
    <w:p w:rsidR="00153673" w:rsidRPr="00FE3288" w:rsidRDefault="00153673" w:rsidP="008A79C5">
      <w:pPr>
        <w:ind w:left="661" w:rightChars="-100" w:right="-240" w:hangingChars="275" w:hanging="661"/>
        <w:rPr>
          <w:rFonts w:eastAsia="標楷體"/>
          <w:b/>
          <w:kern w:val="0"/>
        </w:rPr>
      </w:pPr>
      <w:proofErr w:type="gramStart"/>
      <w:r w:rsidRPr="00FE3288">
        <w:rPr>
          <w:rFonts w:eastAsia="標楷體"/>
          <w:b/>
          <w:kern w:val="0"/>
        </w:rPr>
        <w:t>註</w:t>
      </w:r>
      <w:proofErr w:type="gramEnd"/>
      <w:r w:rsidR="00704DD5" w:rsidRPr="00FE3288">
        <w:rPr>
          <w:rFonts w:eastAsia="標楷體"/>
          <w:b/>
          <w:kern w:val="0"/>
        </w:rPr>
        <w:t>2</w:t>
      </w:r>
      <w:r w:rsidRPr="00FE3288">
        <w:rPr>
          <w:rFonts w:eastAsia="標楷體"/>
          <w:b/>
          <w:kern w:val="0"/>
        </w:rPr>
        <w:t>：</w:t>
      </w:r>
      <w:r w:rsidR="001E4BBA" w:rsidRPr="005F392A">
        <w:rPr>
          <w:rFonts w:eastAsia="標楷體"/>
          <w:b/>
          <w:kern w:val="0"/>
        </w:rPr>
        <w:t>本公司自</w:t>
      </w:r>
      <w:proofErr w:type="gramStart"/>
      <w:r w:rsidR="001E4BBA" w:rsidRPr="005F392A">
        <w:rPr>
          <w:rFonts w:eastAsia="標楷體"/>
          <w:b/>
          <w:kern w:val="0"/>
        </w:rPr>
        <w:t>104</w:t>
      </w:r>
      <w:proofErr w:type="gramEnd"/>
      <w:r w:rsidR="001E4BBA" w:rsidRPr="005F392A">
        <w:rPr>
          <w:rFonts w:eastAsia="標楷體"/>
          <w:b/>
          <w:kern w:val="0"/>
        </w:rPr>
        <w:t>年度起開始適用國際財務報導準則</w:t>
      </w:r>
      <w:r w:rsidR="001E4BBA">
        <w:rPr>
          <w:rFonts w:eastAsia="標楷體"/>
          <w:b/>
          <w:kern w:val="0"/>
        </w:rPr>
        <w:t>，</w:t>
      </w:r>
      <w:r w:rsidR="001E4BBA" w:rsidRPr="00704DD5">
        <w:rPr>
          <w:rFonts w:eastAsia="標楷體" w:hint="eastAsia"/>
          <w:b/>
          <w:kern w:val="0"/>
        </w:rPr>
        <w:t>資料來源為</w:t>
      </w:r>
      <w:proofErr w:type="gramStart"/>
      <w:r w:rsidR="001E4BBA" w:rsidRPr="00704DD5">
        <w:rPr>
          <w:rFonts w:eastAsia="標楷體" w:hint="eastAsia"/>
          <w:b/>
          <w:kern w:val="0"/>
        </w:rPr>
        <w:t>10</w:t>
      </w:r>
      <w:r w:rsidR="001E4BBA">
        <w:rPr>
          <w:rFonts w:eastAsia="標楷體" w:hint="eastAsia"/>
          <w:b/>
          <w:kern w:val="0"/>
        </w:rPr>
        <w:t>4</w:t>
      </w:r>
      <w:proofErr w:type="gramEnd"/>
      <w:r w:rsidR="001E4BBA">
        <w:rPr>
          <w:rFonts w:eastAsia="標楷體" w:hint="eastAsia"/>
          <w:b/>
          <w:kern w:val="0"/>
        </w:rPr>
        <w:t>年度經會計師查核簽證之個別財務報告及</w:t>
      </w:r>
      <w:r w:rsidR="001E4BBA">
        <w:rPr>
          <w:rFonts w:eastAsia="標楷體" w:hint="eastAsia"/>
          <w:b/>
          <w:kern w:val="0"/>
        </w:rPr>
        <w:t>105</w:t>
      </w:r>
      <w:r w:rsidR="001E4BBA" w:rsidRPr="00704DD5">
        <w:rPr>
          <w:rFonts w:eastAsia="標楷體" w:hint="eastAsia"/>
          <w:b/>
          <w:kern w:val="0"/>
        </w:rPr>
        <w:t>~</w:t>
      </w:r>
      <w:proofErr w:type="gramStart"/>
      <w:r w:rsidR="001E4BBA" w:rsidRPr="00704DD5">
        <w:rPr>
          <w:rFonts w:eastAsia="標楷體" w:hint="eastAsia"/>
          <w:b/>
          <w:kern w:val="0"/>
        </w:rPr>
        <w:t>10</w:t>
      </w:r>
      <w:r w:rsidR="001E4BBA">
        <w:rPr>
          <w:rFonts w:eastAsia="標楷體" w:hint="eastAsia"/>
          <w:b/>
          <w:kern w:val="0"/>
        </w:rPr>
        <w:t>6</w:t>
      </w:r>
      <w:proofErr w:type="gramEnd"/>
      <w:r w:rsidR="001E4BBA">
        <w:rPr>
          <w:rFonts w:eastAsia="標楷體" w:hint="eastAsia"/>
          <w:b/>
          <w:kern w:val="0"/>
        </w:rPr>
        <w:t>年度經會計師查核簽證之合併</w:t>
      </w:r>
      <w:r w:rsidR="001E4BBA" w:rsidRPr="00704DD5">
        <w:rPr>
          <w:rFonts w:eastAsia="標楷體" w:hint="eastAsia"/>
          <w:b/>
          <w:kern w:val="0"/>
        </w:rPr>
        <w:t>財務報告。</w:t>
      </w:r>
    </w:p>
    <w:p w:rsidR="00130898" w:rsidRDefault="00130898" w:rsidP="00153673">
      <w:pPr>
        <w:ind w:left="709" w:rightChars="-295" w:right="-708" w:hangingChars="295" w:hanging="709"/>
        <w:rPr>
          <w:rFonts w:eastAsia="標楷體"/>
          <w:b/>
          <w:kern w:val="0"/>
        </w:rPr>
      </w:pPr>
    </w:p>
    <w:p w:rsidR="00130898" w:rsidRDefault="00130898" w:rsidP="00153673">
      <w:pPr>
        <w:ind w:left="709" w:rightChars="-295" w:right="-708" w:hangingChars="295" w:hanging="709"/>
        <w:rPr>
          <w:rFonts w:eastAsia="標楷體"/>
          <w:b/>
          <w:kern w:val="0"/>
        </w:rPr>
      </w:pPr>
    </w:p>
    <w:p w:rsidR="00130898" w:rsidRDefault="00130898" w:rsidP="00153673">
      <w:pPr>
        <w:ind w:left="709" w:rightChars="-295" w:right="-708" w:hangingChars="295" w:hanging="709"/>
        <w:rPr>
          <w:rFonts w:eastAsia="標楷體"/>
          <w:b/>
          <w:kern w:val="0"/>
        </w:rPr>
      </w:pPr>
    </w:p>
    <w:p w:rsidR="00130898" w:rsidRDefault="00130898" w:rsidP="00153673">
      <w:pPr>
        <w:ind w:left="709" w:rightChars="-295" w:right="-708" w:hangingChars="295" w:hanging="709"/>
        <w:rPr>
          <w:rFonts w:eastAsia="標楷體"/>
          <w:b/>
          <w:kern w:val="0"/>
        </w:rPr>
      </w:pPr>
    </w:p>
    <w:p w:rsidR="00130898" w:rsidRDefault="00130898" w:rsidP="00153673">
      <w:pPr>
        <w:ind w:left="709" w:rightChars="-295" w:right="-708" w:hangingChars="295" w:hanging="709"/>
        <w:rPr>
          <w:rFonts w:eastAsia="標楷體" w:hint="eastAsia"/>
          <w:b/>
          <w:kern w:val="0"/>
        </w:rPr>
      </w:pPr>
    </w:p>
    <w:p w:rsidR="001E4BBA" w:rsidRDefault="001E4BBA" w:rsidP="00153673">
      <w:pPr>
        <w:ind w:left="709" w:rightChars="-295" w:right="-708" w:hangingChars="295" w:hanging="709"/>
        <w:rPr>
          <w:rFonts w:eastAsia="標楷體"/>
          <w:b/>
          <w:kern w:val="0"/>
        </w:rPr>
      </w:pPr>
    </w:p>
    <w:p w:rsidR="00130898" w:rsidRDefault="00130898" w:rsidP="00153673">
      <w:pPr>
        <w:ind w:left="709" w:rightChars="-295" w:right="-708" w:hangingChars="295" w:hanging="709"/>
        <w:rPr>
          <w:rFonts w:eastAsia="標楷體"/>
          <w:b/>
          <w:kern w:val="0"/>
        </w:rPr>
      </w:pPr>
    </w:p>
    <w:p w:rsidR="00130898" w:rsidRDefault="00130898" w:rsidP="00153673">
      <w:pPr>
        <w:ind w:left="709" w:rightChars="-295" w:right="-708" w:hangingChars="295" w:hanging="709"/>
        <w:rPr>
          <w:rFonts w:eastAsia="標楷體"/>
          <w:b/>
          <w:kern w:val="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8C6CCA" w:rsidRPr="008C6CCA" w:rsidTr="00F7406A">
        <w:trPr>
          <w:cantSplit/>
          <w:trHeight w:val="707"/>
        </w:trPr>
        <w:tc>
          <w:tcPr>
            <w:tcW w:w="9748" w:type="dxa"/>
            <w:gridSpan w:val="5"/>
            <w:tcBorders>
              <w:bottom w:val="single" w:sz="6" w:space="0" w:color="auto"/>
            </w:tcBorders>
          </w:tcPr>
          <w:p w:rsidR="008C6CCA" w:rsidRPr="008C6CCA" w:rsidRDefault="008C6CCA" w:rsidP="008C6CCA">
            <w:pPr>
              <w:jc w:val="center"/>
              <w:rPr>
                <w:rFonts w:eastAsia="標楷體"/>
                <w:b/>
                <w:bCs/>
                <w:sz w:val="28"/>
              </w:rPr>
            </w:pPr>
            <w:r w:rsidRPr="00E7015F">
              <w:rPr>
                <w:rFonts w:eastAsia="標楷體"/>
                <w:b/>
                <w:bCs/>
                <w:noProof/>
                <w:sz w:val="28"/>
              </w:rPr>
              <mc:AlternateContent>
                <mc:Choice Requires="wps">
                  <w:drawing>
                    <wp:anchor distT="0" distB="0" distL="114300" distR="114300" simplePos="0" relativeHeight="251664896" behindDoc="1" locked="0" layoutInCell="1" allowOverlap="1" wp14:anchorId="0DF5EF85" wp14:editId="2EF269C7">
                      <wp:simplePos x="0" y="0"/>
                      <wp:positionH relativeFrom="column">
                        <wp:posOffset>0</wp:posOffset>
                      </wp:positionH>
                      <wp:positionV relativeFrom="paragraph">
                        <wp:posOffset>-635</wp:posOffset>
                      </wp:positionV>
                      <wp:extent cx="6172200" cy="450215"/>
                      <wp:effectExtent l="0" t="4445" r="3810" b="254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A4" w:rsidRDefault="00A20FA4" w:rsidP="008C6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1" type="#_x0000_t202" style="position:absolute;left:0;text-align:left;margin-left:0;margin-top:-.05pt;width:486pt;height:3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" fillcolor="#ededed" stroked="f">
                      <v:fill rotate="t" focus="50%" type="gradient"/>
                      <v:textbox>
                        <w:txbxContent>
                          <w:p w:rsidR="00A20FA4" w:rsidRDefault="00A20FA4" w:rsidP="008C6CCA"/>
                        </w:txbxContent>
                      </v:textbox>
                    </v:shape>
                  </w:pict>
                </mc:Fallback>
              </mc:AlternateContent>
            </w:r>
            <w:r w:rsidRPr="008C6CCA">
              <w:rPr>
                <w:rFonts w:eastAsia="標楷體"/>
                <w:b/>
                <w:bCs/>
                <w:sz w:val="28"/>
              </w:rPr>
              <w:t>最近</w:t>
            </w:r>
            <w:proofErr w:type="gramStart"/>
            <w:r w:rsidRPr="008C6CCA">
              <w:rPr>
                <w:rFonts w:eastAsia="標楷體"/>
                <w:b/>
                <w:bCs/>
                <w:sz w:val="28"/>
              </w:rPr>
              <w:t>三</w:t>
            </w:r>
            <w:proofErr w:type="gramEnd"/>
            <w:r w:rsidRPr="008C6CCA">
              <w:rPr>
                <w:rFonts w:eastAsia="標楷體"/>
                <w:b/>
                <w:bCs/>
                <w:sz w:val="28"/>
              </w:rPr>
              <w:t>年度財務比率</w:t>
            </w:r>
          </w:p>
        </w:tc>
      </w:tr>
      <w:tr w:rsidR="008C6CCA" w:rsidRPr="008C6CCA" w:rsidTr="00F7406A">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8C6CCA" w:rsidRPr="008C6CCA" w:rsidRDefault="008C6CCA" w:rsidP="008C6CCA">
            <w:pPr>
              <w:wordWrap w:val="0"/>
              <w:ind w:left="57" w:right="57"/>
              <w:jc w:val="right"/>
              <w:rPr>
                <w:rFonts w:eastAsia="標楷體"/>
              </w:rPr>
            </w:pPr>
            <w:r w:rsidRPr="008C6CCA">
              <w:rPr>
                <w:rFonts w:eastAsia="標楷體"/>
              </w:rPr>
              <w:t>年</w:t>
            </w:r>
            <w:r w:rsidRPr="008C6CCA">
              <w:rPr>
                <w:rFonts w:eastAsia="標楷體"/>
              </w:rPr>
              <w:t xml:space="preserve">  </w:t>
            </w:r>
            <w:r w:rsidRPr="008C6CCA">
              <w:rPr>
                <w:rFonts w:eastAsia="標楷體"/>
              </w:rPr>
              <w:t>度</w:t>
            </w:r>
          </w:p>
          <w:p w:rsidR="008C6CCA" w:rsidRPr="008C6CCA" w:rsidRDefault="008C6CCA" w:rsidP="008C6CCA">
            <w:pPr>
              <w:ind w:firstLineChars="100" w:firstLine="240"/>
              <w:rPr>
                <w:rFonts w:eastAsia="標楷體"/>
              </w:rPr>
            </w:pPr>
            <w:r w:rsidRPr="008C6CCA">
              <w:rPr>
                <w:rFonts w:eastAsia="標楷體"/>
              </w:rPr>
              <w:t>項</w:t>
            </w:r>
            <w:r w:rsidRPr="008C6CCA">
              <w:rPr>
                <w:rFonts w:eastAsia="標楷體"/>
              </w:rPr>
              <w:t xml:space="preserve">  </w:t>
            </w:r>
            <w:r w:rsidRPr="008C6CCA">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8C6CCA" w:rsidRPr="008C6CCA" w:rsidRDefault="008C6CCA" w:rsidP="008C6CCA">
            <w:pPr>
              <w:jc w:val="center"/>
              <w:rPr>
                <w:rFonts w:eastAsia="標楷體"/>
              </w:rPr>
            </w:pPr>
            <w:r w:rsidRPr="008C6CCA">
              <w:rPr>
                <w:rFonts w:eastAsia="標楷體"/>
              </w:rPr>
              <w:t>104</w:t>
            </w:r>
            <w:r w:rsidRPr="008C6CCA">
              <w:rPr>
                <w:rFonts w:eastAsia="標楷體"/>
              </w:rPr>
              <w:t>年</w:t>
            </w:r>
            <w:r w:rsidR="00704DD5">
              <w:rPr>
                <w:rFonts w:eastAsia="標楷體" w:hint="eastAsia"/>
              </w:rPr>
              <w:t>(</w:t>
            </w:r>
            <w:proofErr w:type="gramStart"/>
            <w:r w:rsidR="00704DD5">
              <w:rPr>
                <w:rFonts w:eastAsia="標楷體" w:hint="eastAsia"/>
              </w:rPr>
              <w:t>註</w:t>
            </w:r>
            <w:proofErr w:type="gramEnd"/>
            <w:r w:rsidR="00704DD5">
              <w:rPr>
                <w:rFonts w:eastAsia="標楷體" w:hint="eastAsia"/>
              </w:rPr>
              <w:t>)</w:t>
            </w:r>
          </w:p>
        </w:tc>
        <w:tc>
          <w:tcPr>
            <w:tcW w:w="2160" w:type="dxa"/>
            <w:tcBorders>
              <w:top w:val="single" w:sz="6" w:space="0" w:color="auto"/>
              <w:left w:val="single" w:sz="6" w:space="0" w:color="auto"/>
              <w:bottom w:val="single" w:sz="6" w:space="0" w:color="auto"/>
              <w:right w:val="single" w:sz="6" w:space="0" w:color="auto"/>
            </w:tcBorders>
            <w:vAlign w:val="center"/>
          </w:tcPr>
          <w:p w:rsidR="008C6CCA" w:rsidRPr="008C6CCA" w:rsidRDefault="008C6CCA" w:rsidP="008C6CCA">
            <w:pPr>
              <w:jc w:val="center"/>
              <w:rPr>
                <w:rFonts w:eastAsia="標楷體"/>
              </w:rPr>
            </w:pPr>
            <w:r w:rsidRPr="008C6CCA">
              <w:rPr>
                <w:rFonts w:eastAsia="標楷體"/>
              </w:rPr>
              <w:t>105</w:t>
            </w:r>
            <w:r w:rsidRPr="008C6CCA">
              <w:rPr>
                <w:rFonts w:eastAsia="標楷體"/>
              </w:rPr>
              <w:t>年</w:t>
            </w:r>
            <w:r w:rsidR="00704DD5">
              <w:rPr>
                <w:rFonts w:eastAsia="標楷體" w:hint="eastAsia"/>
              </w:rPr>
              <w:t>(</w:t>
            </w:r>
            <w:proofErr w:type="gramStart"/>
            <w:r w:rsidR="00704DD5">
              <w:rPr>
                <w:rFonts w:eastAsia="標楷體" w:hint="eastAsia"/>
              </w:rPr>
              <w:t>註</w:t>
            </w:r>
            <w:proofErr w:type="gramEnd"/>
            <w:r w:rsidR="00704DD5">
              <w:rPr>
                <w:rFonts w:eastAsia="標楷體" w:hint="eastAsia"/>
              </w:rPr>
              <w:t>)</w:t>
            </w:r>
          </w:p>
        </w:tc>
        <w:tc>
          <w:tcPr>
            <w:tcW w:w="2160" w:type="dxa"/>
            <w:tcBorders>
              <w:top w:val="single" w:sz="6" w:space="0" w:color="auto"/>
              <w:left w:val="single" w:sz="4" w:space="0" w:color="auto"/>
              <w:bottom w:val="single" w:sz="6" w:space="0" w:color="auto"/>
              <w:right w:val="single" w:sz="6" w:space="0" w:color="auto"/>
            </w:tcBorders>
            <w:vAlign w:val="center"/>
          </w:tcPr>
          <w:p w:rsidR="008C6CCA" w:rsidRPr="008C6CCA" w:rsidRDefault="008C6CCA" w:rsidP="008C6CCA">
            <w:pPr>
              <w:jc w:val="center"/>
              <w:rPr>
                <w:rFonts w:eastAsia="標楷體"/>
              </w:rPr>
            </w:pPr>
            <w:r w:rsidRPr="008C6CCA">
              <w:rPr>
                <w:rFonts w:eastAsia="標楷體"/>
              </w:rPr>
              <w:t>106</w:t>
            </w:r>
            <w:r w:rsidRPr="008C6CCA">
              <w:rPr>
                <w:rFonts w:eastAsia="標楷體"/>
              </w:rPr>
              <w:t>年</w:t>
            </w:r>
            <w:r w:rsidR="00704DD5">
              <w:rPr>
                <w:rFonts w:eastAsia="標楷體" w:hint="eastAsia"/>
              </w:rPr>
              <w:t>(</w:t>
            </w:r>
            <w:proofErr w:type="gramStart"/>
            <w:r w:rsidR="00704DD5">
              <w:rPr>
                <w:rFonts w:eastAsia="標楷體" w:hint="eastAsia"/>
              </w:rPr>
              <w:t>註</w:t>
            </w:r>
            <w:proofErr w:type="gramEnd"/>
            <w:r w:rsidR="00704DD5">
              <w:rPr>
                <w:rFonts w:eastAsia="標楷體" w:hint="eastAsia"/>
              </w:rPr>
              <w:t>)</w:t>
            </w:r>
          </w:p>
        </w:tc>
      </w:tr>
      <w:tr w:rsidR="008C6CCA" w:rsidRPr="008C6CCA" w:rsidTr="00F7406A">
        <w:trPr>
          <w:cantSplit/>
        </w:trPr>
        <w:tc>
          <w:tcPr>
            <w:tcW w:w="568" w:type="dxa"/>
            <w:vMerge w:val="restart"/>
            <w:shd w:val="clear" w:color="auto" w:fill="F9F9F9"/>
          </w:tcPr>
          <w:p w:rsidR="008C6CCA" w:rsidRPr="008C6CCA" w:rsidRDefault="008C6CCA" w:rsidP="008C6CCA">
            <w:pPr>
              <w:spacing w:beforeLines="50" w:before="180"/>
              <w:jc w:val="center"/>
              <w:rPr>
                <w:rFonts w:eastAsia="標楷體"/>
                <w:b/>
                <w:sz w:val="20"/>
              </w:rPr>
            </w:pPr>
            <w:bookmarkStart w:id="7" w:name="財務比率"/>
            <w:bookmarkEnd w:id="7"/>
            <w:r w:rsidRPr="008C6CCA">
              <w:rPr>
                <w:rFonts w:eastAsia="標楷體"/>
                <w:b/>
                <w:sz w:val="20"/>
              </w:rPr>
              <w:t>財</w:t>
            </w:r>
          </w:p>
          <w:p w:rsidR="008C6CCA" w:rsidRPr="008C6CCA" w:rsidRDefault="008C6CCA" w:rsidP="008C6CCA">
            <w:pPr>
              <w:jc w:val="center"/>
              <w:rPr>
                <w:rFonts w:eastAsia="標楷體"/>
                <w:b/>
                <w:sz w:val="20"/>
              </w:rPr>
            </w:pPr>
            <w:proofErr w:type="gramStart"/>
            <w:r w:rsidRPr="008C6CCA">
              <w:rPr>
                <w:rFonts w:eastAsia="標楷體"/>
                <w:b/>
                <w:sz w:val="20"/>
              </w:rPr>
              <w:t>務</w:t>
            </w:r>
            <w:proofErr w:type="gramEnd"/>
          </w:p>
          <w:p w:rsidR="008C6CCA" w:rsidRPr="008C6CCA" w:rsidRDefault="008C6CCA" w:rsidP="008C6CCA">
            <w:pPr>
              <w:jc w:val="center"/>
              <w:rPr>
                <w:rFonts w:eastAsia="標楷體"/>
                <w:b/>
                <w:sz w:val="20"/>
              </w:rPr>
            </w:pPr>
            <w:r w:rsidRPr="008C6CCA">
              <w:rPr>
                <w:rFonts w:eastAsia="標楷體"/>
                <w:b/>
                <w:sz w:val="20"/>
              </w:rPr>
              <w:t>比</w:t>
            </w:r>
          </w:p>
          <w:p w:rsidR="008C6CCA" w:rsidRPr="008C6CCA" w:rsidRDefault="008C6CCA" w:rsidP="008C6CCA">
            <w:pPr>
              <w:jc w:val="center"/>
              <w:rPr>
                <w:rFonts w:eastAsia="標楷體"/>
                <w:sz w:val="20"/>
              </w:rPr>
            </w:pPr>
            <w:r w:rsidRPr="008C6CCA">
              <w:rPr>
                <w:rFonts w:eastAsia="標楷體"/>
                <w:b/>
                <w:sz w:val="20"/>
              </w:rPr>
              <w:t>率</w:t>
            </w:r>
          </w:p>
        </w:tc>
        <w:tc>
          <w:tcPr>
            <w:tcW w:w="2566" w:type="dxa"/>
            <w:shd w:val="clear" w:color="auto" w:fill="F9F9F9"/>
          </w:tcPr>
          <w:p w:rsidR="008C6CCA" w:rsidRPr="008C6CCA" w:rsidRDefault="008C6CCA" w:rsidP="008C6CCA">
            <w:pPr>
              <w:jc w:val="both"/>
              <w:rPr>
                <w:rFonts w:eastAsia="標楷體"/>
                <w:sz w:val="20"/>
              </w:rPr>
            </w:pPr>
            <w:r w:rsidRPr="008C6CCA">
              <w:rPr>
                <w:rFonts w:eastAsia="標楷體"/>
                <w:sz w:val="20"/>
              </w:rPr>
              <w:t>毛利率</w:t>
            </w:r>
            <w:r w:rsidRPr="008C6CCA">
              <w:rPr>
                <w:rFonts w:eastAsia="標楷體"/>
                <w:sz w:val="20"/>
              </w:rPr>
              <w:t>(%)</w:t>
            </w:r>
          </w:p>
        </w:tc>
        <w:tc>
          <w:tcPr>
            <w:tcW w:w="2294" w:type="dxa"/>
          </w:tcPr>
          <w:p w:rsidR="008C6CCA" w:rsidRPr="008C6CCA" w:rsidRDefault="008C6CCA" w:rsidP="008C6CCA">
            <w:pPr>
              <w:jc w:val="right"/>
              <w:rPr>
                <w:rFonts w:eastAsia="標楷體"/>
              </w:rPr>
            </w:pPr>
            <w:r w:rsidRPr="008C6CCA">
              <w:rPr>
                <w:rFonts w:eastAsia="標楷體"/>
              </w:rPr>
              <w:t>35</w:t>
            </w:r>
          </w:p>
        </w:tc>
        <w:tc>
          <w:tcPr>
            <w:tcW w:w="2160" w:type="dxa"/>
          </w:tcPr>
          <w:p w:rsidR="008C6CCA" w:rsidRPr="008C6CCA" w:rsidRDefault="008C6CCA" w:rsidP="008C6CCA">
            <w:pPr>
              <w:jc w:val="right"/>
              <w:rPr>
                <w:rFonts w:eastAsia="標楷體"/>
              </w:rPr>
            </w:pPr>
            <w:r w:rsidRPr="008C6CCA">
              <w:rPr>
                <w:rFonts w:eastAsia="標楷體"/>
              </w:rPr>
              <w:t>44</w:t>
            </w:r>
          </w:p>
        </w:tc>
        <w:tc>
          <w:tcPr>
            <w:tcW w:w="2160" w:type="dxa"/>
          </w:tcPr>
          <w:p w:rsidR="008C6CCA" w:rsidRPr="008C6CCA" w:rsidRDefault="008C6CCA" w:rsidP="008C6CCA">
            <w:pPr>
              <w:jc w:val="right"/>
              <w:rPr>
                <w:rFonts w:eastAsia="標楷體"/>
              </w:rPr>
            </w:pPr>
            <w:r w:rsidRPr="008C6CCA">
              <w:rPr>
                <w:rFonts w:eastAsia="標楷體"/>
              </w:rPr>
              <w:t>45</w:t>
            </w:r>
          </w:p>
        </w:tc>
      </w:tr>
      <w:tr w:rsidR="008C6CCA" w:rsidRPr="008C6CCA" w:rsidTr="00F7406A">
        <w:trPr>
          <w:cantSplit/>
        </w:trPr>
        <w:tc>
          <w:tcPr>
            <w:tcW w:w="568" w:type="dxa"/>
            <w:vMerge/>
          </w:tcPr>
          <w:p w:rsidR="008C6CCA" w:rsidRPr="008C6CCA" w:rsidRDefault="008C6CCA" w:rsidP="008C6CCA">
            <w:pPr>
              <w:jc w:val="both"/>
              <w:rPr>
                <w:rFonts w:eastAsia="標楷體"/>
                <w:sz w:val="20"/>
              </w:rPr>
            </w:pPr>
          </w:p>
        </w:tc>
        <w:tc>
          <w:tcPr>
            <w:tcW w:w="2566" w:type="dxa"/>
            <w:shd w:val="clear" w:color="auto" w:fill="F9F9F9"/>
          </w:tcPr>
          <w:p w:rsidR="008C6CCA" w:rsidRPr="008C6CCA" w:rsidRDefault="008C6CCA" w:rsidP="008C6CCA">
            <w:pPr>
              <w:jc w:val="both"/>
              <w:rPr>
                <w:rFonts w:eastAsia="標楷體"/>
                <w:sz w:val="20"/>
              </w:rPr>
            </w:pPr>
            <w:r w:rsidRPr="008C6CCA">
              <w:rPr>
                <w:rFonts w:eastAsia="標楷體"/>
                <w:sz w:val="20"/>
              </w:rPr>
              <w:t>流動比率</w:t>
            </w:r>
            <w:r w:rsidRPr="008C6CCA">
              <w:rPr>
                <w:rFonts w:eastAsia="標楷體"/>
                <w:sz w:val="20"/>
              </w:rPr>
              <w:t>(%)</w:t>
            </w:r>
          </w:p>
        </w:tc>
        <w:tc>
          <w:tcPr>
            <w:tcW w:w="2294" w:type="dxa"/>
          </w:tcPr>
          <w:p w:rsidR="008C6CCA" w:rsidRPr="008C6CCA" w:rsidRDefault="008C6CCA" w:rsidP="008C6CCA">
            <w:pPr>
              <w:jc w:val="right"/>
              <w:rPr>
                <w:rFonts w:eastAsia="標楷體"/>
              </w:rPr>
            </w:pPr>
            <w:r w:rsidRPr="008C6CCA">
              <w:rPr>
                <w:rFonts w:eastAsia="標楷體"/>
                <w:color w:val="000000"/>
              </w:rPr>
              <w:t>146.48</w:t>
            </w:r>
          </w:p>
        </w:tc>
        <w:tc>
          <w:tcPr>
            <w:tcW w:w="2160" w:type="dxa"/>
          </w:tcPr>
          <w:p w:rsidR="008C6CCA" w:rsidRPr="008C6CCA" w:rsidRDefault="008C6CCA" w:rsidP="008C6CCA">
            <w:pPr>
              <w:jc w:val="right"/>
              <w:rPr>
                <w:rFonts w:eastAsia="標楷體"/>
              </w:rPr>
            </w:pPr>
            <w:r w:rsidRPr="008C6CCA">
              <w:rPr>
                <w:rFonts w:eastAsia="標楷體"/>
                <w:color w:val="000000"/>
              </w:rPr>
              <w:t>148.63</w:t>
            </w:r>
          </w:p>
        </w:tc>
        <w:tc>
          <w:tcPr>
            <w:tcW w:w="2160" w:type="dxa"/>
          </w:tcPr>
          <w:p w:rsidR="008C6CCA" w:rsidRPr="008C6CCA" w:rsidRDefault="008C6CCA" w:rsidP="008C6CCA">
            <w:pPr>
              <w:jc w:val="right"/>
              <w:rPr>
                <w:rFonts w:eastAsia="標楷體"/>
              </w:rPr>
            </w:pPr>
            <w:r w:rsidRPr="008C6CCA">
              <w:rPr>
                <w:rFonts w:eastAsia="標楷體"/>
                <w:color w:val="000000"/>
              </w:rPr>
              <w:t>187.89</w:t>
            </w:r>
          </w:p>
        </w:tc>
      </w:tr>
      <w:tr w:rsidR="008C6CCA" w:rsidRPr="008C6CCA" w:rsidTr="00F7406A">
        <w:trPr>
          <w:cantSplit/>
        </w:trPr>
        <w:tc>
          <w:tcPr>
            <w:tcW w:w="568" w:type="dxa"/>
            <w:vMerge/>
          </w:tcPr>
          <w:p w:rsidR="008C6CCA" w:rsidRPr="008C6CCA" w:rsidRDefault="008C6CCA" w:rsidP="008C6CCA">
            <w:pPr>
              <w:jc w:val="both"/>
              <w:rPr>
                <w:rFonts w:eastAsia="標楷體"/>
                <w:sz w:val="20"/>
              </w:rPr>
            </w:pPr>
          </w:p>
        </w:tc>
        <w:tc>
          <w:tcPr>
            <w:tcW w:w="2566" w:type="dxa"/>
            <w:shd w:val="clear" w:color="auto" w:fill="F9F9F9"/>
          </w:tcPr>
          <w:p w:rsidR="008C6CCA" w:rsidRPr="008C6CCA" w:rsidRDefault="008C6CCA" w:rsidP="008C6CCA">
            <w:pPr>
              <w:jc w:val="both"/>
              <w:rPr>
                <w:rFonts w:eastAsia="標楷體"/>
                <w:sz w:val="20"/>
              </w:rPr>
            </w:pPr>
            <w:r w:rsidRPr="008C6CCA">
              <w:rPr>
                <w:rFonts w:eastAsia="標楷體"/>
                <w:sz w:val="20"/>
              </w:rPr>
              <w:t>應收帳款天數</w:t>
            </w:r>
            <w:r w:rsidRPr="008C6CCA">
              <w:rPr>
                <w:rFonts w:eastAsia="標楷體"/>
                <w:sz w:val="20"/>
              </w:rPr>
              <w:t>(</w:t>
            </w:r>
            <w:r w:rsidRPr="008C6CCA">
              <w:rPr>
                <w:rFonts w:eastAsia="標楷體"/>
                <w:sz w:val="20"/>
              </w:rPr>
              <w:t>天</w:t>
            </w:r>
            <w:r w:rsidRPr="008C6CCA">
              <w:rPr>
                <w:rFonts w:eastAsia="標楷體"/>
                <w:sz w:val="20"/>
              </w:rPr>
              <w:t>)</w:t>
            </w:r>
          </w:p>
        </w:tc>
        <w:tc>
          <w:tcPr>
            <w:tcW w:w="2294" w:type="dxa"/>
          </w:tcPr>
          <w:p w:rsidR="008C6CCA" w:rsidRPr="008C6CCA" w:rsidRDefault="008C6CCA" w:rsidP="008C6CCA">
            <w:pPr>
              <w:jc w:val="right"/>
              <w:rPr>
                <w:rFonts w:eastAsia="標楷體"/>
              </w:rPr>
            </w:pPr>
            <w:r w:rsidRPr="008C6CCA">
              <w:rPr>
                <w:rFonts w:eastAsia="標楷體"/>
              </w:rPr>
              <w:t>70</w:t>
            </w:r>
          </w:p>
        </w:tc>
        <w:tc>
          <w:tcPr>
            <w:tcW w:w="2160" w:type="dxa"/>
          </w:tcPr>
          <w:p w:rsidR="008C6CCA" w:rsidRPr="008C6CCA" w:rsidRDefault="008C6CCA" w:rsidP="008C6CCA">
            <w:pPr>
              <w:jc w:val="right"/>
              <w:rPr>
                <w:rFonts w:eastAsia="標楷體"/>
              </w:rPr>
            </w:pPr>
            <w:r w:rsidRPr="008C6CCA">
              <w:rPr>
                <w:rFonts w:eastAsia="標楷體"/>
              </w:rPr>
              <w:t>103</w:t>
            </w:r>
          </w:p>
        </w:tc>
        <w:tc>
          <w:tcPr>
            <w:tcW w:w="2160" w:type="dxa"/>
          </w:tcPr>
          <w:p w:rsidR="008C6CCA" w:rsidRPr="008C6CCA" w:rsidRDefault="008C6CCA" w:rsidP="008C6CCA">
            <w:pPr>
              <w:jc w:val="right"/>
              <w:rPr>
                <w:rFonts w:eastAsia="標楷體"/>
              </w:rPr>
            </w:pPr>
            <w:r w:rsidRPr="008C6CCA">
              <w:rPr>
                <w:rFonts w:eastAsia="標楷體"/>
              </w:rPr>
              <w:t>103</w:t>
            </w:r>
          </w:p>
        </w:tc>
      </w:tr>
      <w:tr w:rsidR="008C6CCA" w:rsidRPr="008C6CCA" w:rsidTr="00F7406A">
        <w:trPr>
          <w:cantSplit/>
        </w:trPr>
        <w:tc>
          <w:tcPr>
            <w:tcW w:w="568" w:type="dxa"/>
            <w:vMerge/>
          </w:tcPr>
          <w:p w:rsidR="008C6CCA" w:rsidRPr="008C6CCA" w:rsidRDefault="008C6CCA" w:rsidP="008C6CCA">
            <w:pPr>
              <w:jc w:val="both"/>
              <w:rPr>
                <w:rFonts w:eastAsia="標楷體"/>
                <w:sz w:val="20"/>
              </w:rPr>
            </w:pPr>
          </w:p>
        </w:tc>
        <w:tc>
          <w:tcPr>
            <w:tcW w:w="2566" w:type="dxa"/>
            <w:shd w:val="clear" w:color="auto" w:fill="F9F9F9"/>
          </w:tcPr>
          <w:p w:rsidR="008C6CCA" w:rsidRPr="008C6CCA" w:rsidRDefault="008C6CCA" w:rsidP="008C6CCA">
            <w:pPr>
              <w:jc w:val="both"/>
              <w:rPr>
                <w:rFonts w:eastAsia="標楷體"/>
                <w:sz w:val="20"/>
              </w:rPr>
            </w:pPr>
            <w:r w:rsidRPr="008C6CCA">
              <w:rPr>
                <w:rFonts w:eastAsia="標楷體"/>
                <w:sz w:val="20"/>
              </w:rPr>
              <w:t>存貨週轉天數</w:t>
            </w:r>
            <w:r w:rsidRPr="008C6CCA">
              <w:rPr>
                <w:rFonts w:eastAsia="標楷體"/>
                <w:sz w:val="20"/>
              </w:rPr>
              <w:t>(</w:t>
            </w:r>
            <w:r w:rsidRPr="008C6CCA">
              <w:rPr>
                <w:rFonts w:eastAsia="標楷體"/>
                <w:sz w:val="20"/>
              </w:rPr>
              <w:t>天</w:t>
            </w:r>
            <w:r w:rsidRPr="008C6CCA">
              <w:rPr>
                <w:rFonts w:eastAsia="標楷體"/>
                <w:sz w:val="20"/>
              </w:rPr>
              <w:t>)</w:t>
            </w:r>
          </w:p>
        </w:tc>
        <w:tc>
          <w:tcPr>
            <w:tcW w:w="2294" w:type="dxa"/>
          </w:tcPr>
          <w:p w:rsidR="008C6CCA" w:rsidRPr="008C6CCA" w:rsidRDefault="008C6CCA" w:rsidP="008C6CCA">
            <w:pPr>
              <w:jc w:val="right"/>
              <w:rPr>
                <w:rFonts w:eastAsia="標楷體"/>
              </w:rPr>
            </w:pPr>
            <w:r w:rsidRPr="008C6CCA">
              <w:rPr>
                <w:rFonts w:eastAsia="標楷體"/>
              </w:rPr>
              <w:t>62</w:t>
            </w:r>
          </w:p>
        </w:tc>
        <w:tc>
          <w:tcPr>
            <w:tcW w:w="2160" w:type="dxa"/>
          </w:tcPr>
          <w:p w:rsidR="008C6CCA" w:rsidRPr="008C6CCA" w:rsidRDefault="008C6CCA" w:rsidP="008C6CCA">
            <w:pPr>
              <w:jc w:val="right"/>
              <w:rPr>
                <w:rFonts w:eastAsia="標楷體"/>
              </w:rPr>
            </w:pPr>
            <w:r w:rsidRPr="008C6CCA">
              <w:rPr>
                <w:rFonts w:eastAsia="標楷體"/>
              </w:rPr>
              <w:t>191</w:t>
            </w:r>
          </w:p>
        </w:tc>
        <w:tc>
          <w:tcPr>
            <w:tcW w:w="2160" w:type="dxa"/>
          </w:tcPr>
          <w:p w:rsidR="008C6CCA" w:rsidRPr="008C6CCA" w:rsidRDefault="008C6CCA" w:rsidP="008C6CCA">
            <w:pPr>
              <w:jc w:val="right"/>
              <w:rPr>
                <w:rFonts w:eastAsia="標楷體"/>
              </w:rPr>
            </w:pPr>
            <w:r w:rsidRPr="008C6CCA">
              <w:rPr>
                <w:rFonts w:eastAsia="標楷體"/>
              </w:rPr>
              <w:t>198</w:t>
            </w:r>
          </w:p>
        </w:tc>
      </w:tr>
      <w:tr w:rsidR="008C6CCA" w:rsidRPr="008C6CCA" w:rsidTr="00F7406A">
        <w:trPr>
          <w:cantSplit/>
        </w:trPr>
        <w:tc>
          <w:tcPr>
            <w:tcW w:w="568" w:type="dxa"/>
            <w:vMerge/>
          </w:tcPr>
          <w:p w:rsidR="008C6CCA" w:rsidRPr="008C6CCA" w:rsidRDefault="008C6CCA" w:rsidP="008C6CCA">
            <w:pPr>
              <w:jc w:val="both"/>
              <w:rPr>
                <w:rFonts w:eastAsia="標楷體"/>
                <w:sz w:val="20"/>
              </w:rPr>
            </w:pPr>
          </w:p>
        </w:tc>
        <w:tc>
          <w:tcPr>
            <w:tcW w:w="2566" w:type="dxa"/>
            <w:shd w:val="clear" w:color="auto" w:fill="F9F9F9"/>
          </w:tcPr>
          <w:p w:rsidR="008C6CCA" w:rsidRPr="008C6CCA" w:rsidRDefault="008C6CCA" w:rsidP="008C6CCA">
            <w:pPr>
              <w:jc w:val="both"/>
              <w:rPr>
                <w:rFonts w:eastAsia="標楷體"/>
                <w:sz w:val="20"/>
              </w:rPr>
            </w:pPr>
            <w:r w:rsidRPr="008C6CCA">
              <w:rPr>
                <w:rFonts w:eastAsia="標楷體"/>
                <w:sz w:val="20"/>
              </w:rPr>
              <w:t>負債比率</w:t>
            </w:r>
            <w:r w:rsidRPr="008C6CCA">
              <w:rPr>
                <w:rFonts w:eastAsia="標楷體"/>
                <w:sz w:val="20"/>
              </w:rPr>
              <w:t>(%)</w:t>
            </w:r>
          </w:p>
        </w:tc>
        <w:tc>
          <w:tcPr>
            <w:tcW w:w="2294" w:type="dxa"/>
          </w:tcPr>
          <w:p w:rsidR="008C6CCA" w:rsidRPr="008C6CCA" w:rsidRDefault="008C6CCA" w:rsidP="008C6CCA">
            <w:pPr>
              <w:jc w:val="right"/>
              <w:rPr>
                <w:rFonts w:eastAsia="標楷體"/>
              </w:rPr>
            </w:pPr>
            <w:r w:rsidRPr="008C6CCA">
              <w:rPr>
                <w:rFonts w:eastAsia="標楷體"/>
              </w:rPr>
              <w:t>58.26</w:t>
            </w:r>
          </w:p>
        </w:tc>
        <w:tc>
          <w:tcPr>
            <w:tcW w:w="2160" w:type="dxa"/>
          </w:tcPr>
          <w:p w:rsidR="008C6CCA" w:rsidRPr="008C6CCA" w:rsidRDefault="008C6CCA" w:rsidP="008C6CCA">
            <w:pPr>
              <w:jc w:val="right"/>
              <w:rPr>
                <w:rFonts w:eastAsia="標楷體"/>
              </w:rPr>
            </w:pPr>
            <w:r w:rsidRPr="008C6CCA">
              <w:rPr>
                <w:rFonts w:eastAsia="標楷體"/>
              </w:rPr>
              <w:t>63.92</w:t>
            </w:r>
          </w:p>
        </w:tc>
        <w:tc>
          <w:tcPr>
            <w:tcW w:w="2160" w:type="dxa"/>
          </w:tcPr>
          <w:p w:rsidR="008C6CCA" w:rsidRPr="008C6CCA" w:rsidRDefault="008C6CCA" w:rsidP="008C6CCA">
            <w:pPr>
              <w:jc w:val="right"/>
              <w:rPr>
                <w:rFonts w:eastAsia="標楷體"/>
              </w:rPr>
            </w:pPr>
            <w:r w:rsidRPr="008C6CCA">
              <w:rPr>
                <w:rFonts w:eastAsia="標楷體"/>
              </w:rPr>
              <w:t>52.73</w:t>
            </w:r>
          </w:p>
        </w:tc>
      </w:tr>
    </w:tbl>
    <w:p w:rsidR="00130898" w:rsidRPr="001E4BBA" w:rsidRDefault="00130898" w:rsidP="008C6CCA">
      <w:pPr>
        <w:jc w:val="both"/>
        <w:rPr>
          <w:rFonts w:eastAsia="標楷體"/>
          <w:b/>
        </w:rPr>
      </w:pPr>
      <w:bookmarkStart w:id="8" w:name="最近三年度財務比率及股利發放情形"/>
      <w:bookmarkEnd w:id="8"/>
      <w:proofErr w:type="gramStart"/>
      <w:r w:rsidRPr="001E4BBA">
        <w:rPr>
          <w:rFonts w:eastAsia="標楷體"/>
          <w:b/>
        </w:rPr>
        <w:t>註</w:t>
      </w:r>
      <w:proofErr w:type="gramEnd"/>
      <w:r w:rsidRPr="001E4BBA">
        <w:rPr>
          <w:rFonts w:eastAsia="標楷體"/>
          <w:b/>
        </w:rPr>
        <w:t xml:space="preserve">: </w:t>
      </w:r>
      <w:r w:rsidRPr="001E4BBA">
        <w:rPr>
          <w:rFonts w:eastAsia="標楷體"/>
          <w:b/>
        </w:rPr>
        <w:t>係依</w:t>
      </w:r>
      <w:proofErr w:type="gramStart"/>
      <w:r w:rsidRPr="001E4BBA">
        <w:rPr>
          <w:rFonts w:eastAsia="標楷體"/>
          <w:b/>
        </w:rPr>
        <w:t>104</w:t>
      </w:r>
      <w:proofErr w:type="gramEnd"/>
      <w:r w:rsidR="001E4BBA" w:rsidRPr="001E4BBA">
        <w:rPr>
          <w:rFonts w:eastAsia="標楷體"/>
          <w:b/>
        </w:rPr>
        <w:t>年度經會計師查核簽證之個別財務報</w:t>
      </w:r>
      <w:r w:rsidR="001E4BBA">
        <w:rPr>
          <w:rFonts w:eastAsia="標楷體" w:hint="eastAsia"/>
          <w:b/>
        </w:rPr>
        <w:t>告</w:t>
      </w:r>
      <w:r w:rsidR="001E4BBA" w:rsidRPr="001E4BBA">
        <w:rPr>
          <w:rFonts w:eastAsia="標楷體"/>
          <w:b/>
        </w:rPr>
        <w:t>及</w:t>
      </w:r>
      <w:r w:rsidR="001E4BBA" w:rsidRPr="001E4BBA">
        <w:rPr>
          <w:rFonts w:eastAsia="標楷體"/>
          <w:b/>
        </w:rPr>
        <w:t>105</w:t>
      </w:r>
      <w:r w:rsidRPr="001E4BBA">
        <w:rPr>
          <w:rFonts w:eastAsia="標楷體"/>
          <w:b/>
        </w:rPr>
        <w:t>~106</w:t>
      </w:r>
      <w:r w:rsidR="001E4BBA" w:rsidRPr="001E4BBA">
        <w:rPr>
          <w:rFonts w:eastAsia="標楷體"/>
          <w:b/>
        </w:rPr>
        <w:t>及</w:t>
      </w:r>
      <w:r w:rsidRPr="001E4BBA">
        <w:rPr>
          <w:rFonts w:eastAsia="標楷體"/>
          <w:b/>
        </w:rPr>
        <w:t>合併</w:t>
      </w:r>
      <w:r w:rsidR="001E4BBA">
        <w:rPr>
          <w:rFonts w:eastAsia="標楷體" w:hint="eastAsia"/>
          <w:b/>
        </w:rPr>
        <w:t>財務報告</w:t>
      </w:r>
      <w:r w:rsidRPr="001E4BBA">
        <w:rPr>
          <w:rFonts w:eastAsia="標楷體"/>
          <w:b/>
        </w:rPr>
        <w:t>數字編制。</w:t>
      </w:r>
    </w:p>
    <w:p w:rsidR="008C6CCA" w:rsidRPr="008C6CCA" w:rsidRDefault="008C6CCA" w:rsidP="008C6CCA">
      <w:pPr>
        <w:jc w:val="both"/>
        <w:rPr>
          <w:rFonts w:ascii="新細明體" w:hAnsi="新細明體"/>
        </w:rPr>
      </w:pPr>
      <w:r w:rsidRPr="008C6CCA">
        <w:rPr>
          <w:rFonts w:ascii="新細明體" w:hAnsi="新細明體" w:hint="eastAsia"/>
        </w:rPr>
        <w:t xml:space="preserve">                                                                          </w:t>
      </w:r>
      <w:r>
        <w:rPr>
          <w:rFonts w:ascii="新細明體" w:hAnsi="新細明體" w:hint="eastAsia"/>
          <w:noProof/>
        </w:rPr>
        <w:drawing>
          <wp:inline distT="0" distB="0" distL="0" distR="0" wp14:anchorId="4443F49C" wp14:editId="7E0BE507">
            <wp:extent cx="409575" cy="152400"/>
            <wp:effectExtent l="0" t="0" r="9525" b="0"/>
            <wp:docPr id="10" name="圖片 10"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8C6CCA" w:rsidRDefault="008C6CCA" w:rsidP="00153673">
      <w:pPr>
        <w:rPr>
          <w:color w:val="FE8531"/>
          <w:sz w:val="20"/>
          <w:szCs w:val="20"/>
        </w:rPr>
      </w:pPr>
      <w:r w:rsidRPr="008C6CCA">
        <w:rPr>
          <w:color w:val="FF6600"/>
          <w:sz w:val="20"/>
          <w:szCs w:val="20"/>
        </w:rPr>
        <w:t>投資人若欲查詢該公司更詳細之資料請連結至</w:t>
      </w:r>
      <w:hyperlink r:id="rId22" w:history="1">
        <w:r w:rsidRPr="008C6CCA">
          <w:rPr>
            <w:rFonts w:ascii="新細明體" w:hAnsi="新細明體" w:hint="eastAsia"/>
            <w:b/>
            <w:color w:val="3366FF"/>
            <w:sz w:val="20"/>
            <w:szCs w:val="20"/>
            <w:u w:val="single"/>
          </w:rPr>
          <w:t>公開資訊觀測站</w:t>
        </w:r>
      </w:hyperlink>
      <w:r w:rsidRPr="008C6CCA">
        <w:rPr>
          <w:color w:val="FF6600"/>
          <w:sz w:val="20"/>
          <w:szCs w:val="20"/>
        </w:rPr>
        <w:t>!!</w:t>
      </w:r>
    </w:p>
    <w:sectPr w:rsidR="00161123" w:rsidRPr="008C6CCA">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B7" w:rsidRDefault="001759B7">
      <w:r>
        <w:separator/>
      </w:r>
    </w:p>
  </w:endnote>
  <w:endnote w:type="continuationSeparator" w:id="0">
    <w:p w:rsidR="001759B7" w:rsidRDefault="001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A4" w:rsidRDefault="00A20FA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20FA4" w:rsidRDefault="00A20F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A4" w:rsidRDefault="00A20FA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32681">
      <w:rPr>
        <w:rStyle w:val="ae"/>
        <w:noProof/>
      </w:rPr>
      <w:t>2</w:t>
    </w:r>
    <w:r>
      <w:rPr>
        <w:rStyle w:val="ae"/>
      </w:rPr>
      <w:fldChar w:fldCharType="end"/>
    </w:r>
  </w:p>
  <w:p w:rsidR="00A20FA4" w:rsidRDefault="00A20F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5042"/>
      <w:docPartObj>
        <w:docPartGallery w:val="Page Numbers (Bottom of Page)"/>
        <w:docPartUnique/>
      </w:docPartObj>
    </w:sdtPr>
    <w:sdtContent>
      <w:p w:rsidR="00A20FA4" w:rsidRDefault="00A20FA4">
        <w:pPr>
          <w:pStyle w:val="a8"/>
          <w:jc w:val="center"/>
        </w:pPr>
        <w:r>
          <w:fldChar w:fldCharType="begin"/>
        </w:r>
        <w:r>
          <w:instrText>PAGE   \* MERGEFORMAT</w:instrText>
        </w:r>
        <w:r>
          <w:fldChar w:fldCharType="separate"/>
        </w:r>
        <w:r w:rsidR="00232681" w:rsidRPr="00232681">
          <w:rPr>
            <w:noProof/>
            <w:lang w:val="zh-TW"/>
          </w:rPr>
          <w:t>1</w:t>
        </w:r>
        <w:r>
          <w:fldChar w:fldCharType="end"/>
        </w:r>
      </w:p>
    </w:sdtContent>
  </w:sdt>
  <w:p w:rsidR="00A20FA4" w:rsidRDefault="00A20F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B7" w:rsidRDefault="001759B7">
      <w:r>
        <w:separator/>
      </w:r>
    </w:p>
  </w:footnote>
  <w:footnote w:type="continuationSeparator" w:id="0">
    <w:p w:rsidR="001759B7" w:rsidRDefault="00175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5pt;height:12.75pt" o:bullet="t">
        <v:imagedata r:id="rId1" o:title="icon_page_title"/>
      </v:shape>
    </w:pict>
  </w:numPicBullet>
  <w:abstractNum w:abstractNumId="0">
    <w:nsid w:val="0A39668D"/>
    <w:multiLevelType w:val="hybridMultilevel"/>
    <w:tmpl w:val="1D549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7A0BE5"/>
    <w:multiLevelType w:val="hybridMultilevel"/>
    <w:tmpl w:val="468A81F0"/>
    <w:lvl w:ilvl="0" w:tplc="13A29B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E8715E"/>
    <w:multiLevelType w:val="hybridMultilevel"/>
    <w:tmpl w:val="E92038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12D6130"/>
    <w:multiLevelType w:val="hybridMultilevel"/>
    <w:tmpl w:val="1B4C71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B82A62"/>
    <w:multiLevelType w:val="hybridMultilevel"/>
    <w:tmpl w:val="5D62EFE0"/>
    <w:lvl w:ilvl="0" w:tplc="1B8AF2B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start w:val="1"/>
      <w:numFmt w:val="bullet"/>
      <w:lvlText w:val=""/>
      <w:lvlJc w:val="left"/>
      <w:pPr>
        <w:tabs>
          <w:tab w:val="num" w:pos="2160"/>
        </w:tabs>
        <w:ind w:left="2160" w:hanging="360"/>
      </w:pPr>
      <w:rPr>
        <w:rFonts w:ascii="Wingdings" w:hAnsi="Wingdings" w:hint="default"/>
        <w:sz w:val="20"/>
      </w:rPr>
    </w:lvl>
    <w:lvl w:ilvl="3" w:tplc="842E5062">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306A0F15"/>
    <w:multiLevelType w:val="hybridMultilevel"/>
    <w:tmpl w:val="90A455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4177218"/>
    <w:multiLevelType w:val="hybridMultilevel"/>
    <w:tmpl w:val="BDE469D0"/>
    <w:lvl w:ilvl="0" w:tplc="04090011">
      <w:start w:val="1"/>
      <w:numFmt w:val="upperLetter"/>
      <w:lvlText w:val="%1."/>
      <w:lvlJc w:val="left"/>
      <w:pPr>
        <w:ind w:left="1848" w:hanging="480"/>
      </w:p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9">
    <w:nsid w:val="45E47A1C"/>
    <w:multiLevelType w:val="hybridMultilevel"/>
    <w:tmpl w:val="F63CDE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FF64CD"/>
    <w:multiLevelType w:val="hybridMultilevel"/>
    <w:tmpl w:val="32BA605A"/>
    <w:lvl w:ilvl="0" w:tplc="0EB2283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793345"/>
    <w:multiLevelType w:val="hybridMultilevel"/>
    <w:tmpl w:val="385CAA66"/>
    <w:lvl w:ilvl="0" w:tplc="04090011">
      <w:start w:val="1"/>
      <w:numFmt w:val="upperLetter"/>
      <w:lvlText w:val="%1."/>
      <w:lvlJc w:val="left"/>
      <w:pPr>
        <w:ind w:left="1848" w:hanging="480"/>
      </w:p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12">
    <w:nsid w:val="64FA1F5E"/>
    <w:multiLevelType w:val="hybridMultilevel"/>
    <w:tmpl w:val="FC4A44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5B33223"/>
    <w:multiLevelType w:val="hybridMultilevel"/>
    <w:tmpl w:val="8222E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21AF8"/>
    <w:multiLevelType w:val="hybridMultilevel"/>
    <w:tmpl w:val="AC3612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4"/>
  </w:num>
  <w:num w:numId="3">
    <w:abstractNumId w:val="6"/>
  </w:num>
  <w:num w:numId="4">
    <w:abstractNumId w:val="10"/>
  </w:num>
  <w:num w:numId="5">
    <w:abstractNumId w:val="4"/>
  </w:num>
  <w:num w:numId="6">
    <w:abstractNumId w:val="9"/>
  </w:num>
  <w:num w:numId="7">
    <w:abstractNumId w:val="3"/>
  </w:num>
  <w:num w:numId="8">
    <w:abstractNumId w:val="12"/>
  </w:num>
  <w:num w:numId="9">
    <w:abstractNumId w:val="13"/>
  </w:num>
  <w:num w:numId="10">
    <w:abstractNumId w:val="7"/>
  </w:num>
  <w:num w:numId="11">
    <w:abstractNumId w:val="2"/>
  </w:num>
  <w:num w:numId="12">
    <w:abstractNumId w:val="0"/>
  </w:num>
  <w:num w:numId="13">
    <w:abstractNumId w:val="15"/>
  </w:num>
  <w:num w:numId="14">
    <w:abstractNumId w:val="8"/>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022BB"/>
    <w:rsid w:val="00012104"/>
    <w:rsid w:val="00064C9E"/>
    <w:rsid w:val="00071B53"/>
    <w:rsid w:val="00097739"/>
    <w:rsid w:val="000A3BEA"/>
    <w:rsid w:val="000A3E84"/>
    <w:rsid w:val="000B1A5D"/>
    <w:rsid w:val="000B46AB"/>
    <w:rsid w:val="000D6CDA"/>
    <w:rsid w:val="0010265B"/>
    <w:rsid w:val="001120B0"/>
    <w:rsid w:val="001218AE"/>
    <w:rsid w:val="00130898"/>
    <w:rsid w:val="00150A6E"/>
    <w:rsid w:val="00153673"/>
    <w:rsid w:val="00161123"/>
    <w:rsid w:val="001759B7"/>
    <w:rsid w:val="001778CF"/>
    <w:rsid w:val="0019438A"/>
    <w:rsid w:val="001B6810"/>
    <w:rsid w:val="001E4BBA"/>
    <w:rsid w:val="0020043D"/>
    <w:rsid w:val="00216C6B"/>
    <w:rsid w:val="00232681"/>
    <w:rsid w:val="002579BF"/>
    <w:rsid w:val="00261EEF"/>
    <w:rsid w:val="00270437"/>
    <w:rsid w:val="00272C66"/>
    <w:rsid w:val="00273368"/>
    <w:rsid w:val="002B776B"/>
    <w:rsid w:val="002C0B0D"/>
    <w:rsid w:val="002C6AF0"/>
    <w:rsid w:val="002F39AF"/>
    <w:rsid w:val="002F73CE"/>
    <w:rsid w:val="00300864"/>
    <w:rsid w:val="00304BB1"/>
    <w:rsid w:val="003205C1"/>
    <w:rsid w:val="00342A31"/>
    <w:rsid w:val="00346FDC"/>
    <w:rsid w:val="0034778B"/>
    <w:rsid w:val="003577D9"/>
    <w:rsid w:val="003746FE"/>
    <w:rsid w:val="003827A5"/>
    <w:rsid w:val="003858AF"/>
    <w:rsid w:val="00385C47"/>
    <w:rsid w:val="00391E99"/>
    <w:rsid w:val="00397115"/>
    <w:rsid w:val="003D5EF9"/>
    <w:rsid w:val="00421432"/>
    <w:rsid w:val="00450F2B"/>
    <w:rsid w:val="00453D31"/>
    <w:rsid w:val="004757B8"/>
    <w:rsid w:val="004A3B61"/>
    <w:rsid w:val="004C16E8"/>
    <w:rsid w:val="004C432B"/>
    <w:rsid w:val="004C7511"/>
    <w:rsid w:val="004F0695"/>
    <w:rsid w:val="004F44BA"/>
    <w:rsid w:val="00506212"/>
    <w:rsid w:val="005071DA"/>
    <w:rsid w:val="00507DB9"/>
    <w:rsid w:val="005238F1"/>
    <w:rsid w:val="0053114A"/>
    <w:rsid w:val="00533DD1"/>
    <w:rsid w:val="00542AAC"/>
    <w:rsid w:val="00544D81"/>
    <w:rsid w:val="00553CD3"/>
    <w:rsid w:val="005558B3"/>
    <w:rsid w:val="005635CB"/>
    <w:rsid w:val="005675CE"/>
    <w:rsid w:val="005723BE"/>
    <w:rsid w:val="005843C0"/>
    <w:rsid w:val="005B54B3"/>
    <w:rsid w:val="005D1079"/>
    <w:rsid w:val="005E74EF"/>
    <w:rsid w:val="005F146B"/>
    <w:rsid w:val="005F392A"/>
    <w:rsid w:val="00611233"/>
    <w:rsid w:val="006114BA"/>
    <w:rsid w:val="00614AC6"/>
    <w:rsid w:val="0063552B"/>
    <w:rsid w:val="006740C4"/>
    <w:rsid w:val="006A1F7C"/>
    <w:rsid w:val="006B0756"/>
    <w:rsid w:val="006B5EF7"/>
    <w:rsid w:val="006C4DA3"/>
    <w:rsid w:val="006D1F14"/>
    <w:rsid w:val="006F6CFC"/>
    <w:rsid w:val="00704DD5"/>
    <w:rsid w:val="00724899"/>
    <w:rsid w:val="007609BE"/>
    <w:rsid w:val="00794F16"/>
    <w:rsid w:val="00794F52"/>
    <w:rsid w:val="007A3093"/>
    <w:rsid w:val="007A47E8"/>
    <w:rsid w:val="007D2F20"/>
    <w:rsid w:val="007F22C9"/>
    <w:rsid w:val="00802465"/>
    <w:rsid w:val="00830D87"/>
    <w:rsid w:val="00842EB0"/>
    <w:rsid w:val="00850EC6"/>
    <w:rsid w:val="0085231E"/>
    <w:rsid w:val="0085559F"/>
    <w:rsid w:val="00855E7E"/>
    <w:rsid w:val="00892ABD"/>
    <w:rsid w:val="0089753D"/>
    <w:rsid w:val="008A79C5"/>
    <w:rsid w:val="008C6CCA"/>
    <w:rsid w:val="008D62EC"/>
    <w:rsid w:val="008F2080"/>
    <w:rsid w:val="008F6583"/>
    <w:rsid w:val="00910633"/>
    <w:rsid w:val="00927B76"/>
    <w:rsid w:val="009309D1"/>
    <w:rsid w:val="00933C38"/>
    <w:rsid w:val="0093583C"/>
    <w:rsid w:val="00941355"/>
    <w:rsid w:val="0097783D"/>
    <w:rsid w:val="00983DA9"/>
    <w:rsid w:val="00986913"/>
    <w:rsid w:val="00995B37"/>
    <w:rsid w:val="009C5620"/>
    <w:rsid w:val="009C7B35"/>
    <w:rsid w:val="00A1015F"/>
    <w:rsid w:val="00A12C69"/>
    <w:rsid w:val="00A20FA4"/>
    <w:rsid w:val="00A26BAB"/>
    <w:rsid w:val="00A277D2"/>
    <w:rsid w:val="00A37899"/>
    <w:rsid w:val="00A840C6"/>
    <w:rsid w:val="00A84A71"/>
    <w:rsid w:val="00A85F6A"/>
    <w:rsid w:val="00AB53A2"/>
    <w:rsid w:val="00AC272A"/>
    <w:rsid w:val="00AD002F"/>
    <w:rsid w:val="00B01016"/>
    <w:rsid w:val="00B10A57"/>
    <w:rsid w:val="00B22405"/>
    <w:rsid w:val="00B310AA"/>
    <w:rsid w:val="00B40A0A"/>
    <w:rsid w:val="00B57940"/>
    <w:rsid w:val="00B72764"/>
    <w:rsid w:val="00B948C6"/>
    <w:rsid w:val="00BB58B9"/>
    <w:rsid w:val="00BC52DA"/>
    <w:rsid w:val="00BD030E"/>
    <w:rsid w:val="00BF2B97"/>
    <w:rsid w:val="00C22719"/>
    <w:rsid w:val="00C5363F"/>
    <w:rsid w:val="00C538DC"/>
    <w:rsid w:val="00C62170"/>
    <w:rsid w:val="00C81C88"/>
    <w:rsid w:val="00C86A4F"/>
    <w:rsid w:val="00C90DFF"/>
    <w:rsid w:val="00C96E93"/>
    <w:rsid w:val="00CC13FB"/>
    <w:rsid w:val="00CD7EB9"/>
    <w:rsid w:val="00D00024"/>
    <w:rsid w:val="00D16F3D"/>
    <w:rsid w:val="00D22FA1"/>
    <w:rsid w:val="00D319B1"/>
    <w:rsid w:val="00D364AD"/>
    <w:rsid w:val="00D43DF7"/>
    <w:rsid w:val="00D63CE6"/>
    <w:rsid w:val="00D67EAE"/>
    <w:rsid w:val="00DA3592"/>
    <w:rsid w:val="00DA3C37"/>
    <w:rsid w:val="00DA3DE1"/>
    <w:rsid w:val="00DA75FC"/>
    <w:rsid w:val="00DB023B"/>
    <w:rsid w:val="00E10E28"/>
    <w:rsid w:val="00E21C21"/>
    <w:rsid w:val="00E7015F"/>
    <w:rsid w:val="00E775FF"/>
    <w:rsid w:val="00E80929"/>
    <w:rsid w:val="00E85B35"/>
    <w:rsid w:val="00EE4C00"/>
    <w:rsid w:val="00EE7448"/>
    <w:rsid w:val="00EF10AF"/>
    <w:rsid w:val="00F00EC2"/>
    <w:rsid w:val="00F23D95"/>
    <w:rsid w:val="00F27313"/>
    <w:rsid w:val="00F45C7B"/>
    <w:rsid w:val="00F72D8A"/>
    <w:rsid w:val="00F7406A"/>
    <w:rsid w:val="00F76BAE"/>
    <w:rsid w:val="00F8759E"/>
    <w:rsid w:val="00F87985"/>
    <w:rsid w:val="00F90DB7"/>
    <w:rsid w:val="00F97EB6"/>
    <w:rsid w:val="00FB55F1"/>
    <w:rsid w:val="00FB6B8A"/>
    <w:rsid w:val="00FD1CF9"/>
    <w:rsid w:val="00FD52B0"/>
    <w:rsid w:val="00FD7437"/>
    <w:rsid w:val="00FE28E0"/>
    <w:rsid w:val="00FE3288"/>
    <w:rsid w:val="00FE7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2CCC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link w:val="a9"/>
    <w:uiPriority w:val="99"/>
    <w:pPr>
      <w:tabs>
        <w:tab w:val="center" w:pos="4153"/>
        <w:tab w:val="right" w:pos="8306"/>
      </w:tabs>
      <w:snapToGrid w:val="0"/>
    </w:pPr>
    <w:rPr>
      <w:sz w:val="20"/>
      <w:szCs w:val="20"/>
    </w:rPr>
  </w:style>
  <w:style w:type="paragraph" w:styleId="aa">
    <w:name w:val="caption"/>
    <w:basedOn w:val="a"/>
    <w:next w:val="a"/>
    <w:qFormat/>
    <w:rPr>
      <w:sz w:val="20"/>
      <w:szCs w:val="20"/>
    </w:rPr>
  </w:style>
  <w:style w:type="character" w:styleId="ab">
    <w:name w:val="FollowedHyperlink"/>
    <w:semiHidden/>
    <w:rPr>
      <w:color w:val="800080"/>
      <w:u w:val="single"/>
    </w:rPr>
  </w:style>
  <w:style w:type="paragraph" w:styleId="ac">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10">
    <w:name w:val="1."/>
    <w:aliases w:val="標題4"/>
    <w:basedOn w:val="a"/>
    <w:rsid w:val="00910633"/>
    <w:pPr>
      <w:adjustRightInd w:val="0"/>
      <w:spacing w:line="420" w:lineRule="atLeast"/>
      <w:ind w:left="1219" w:hanging="198"/>
      <w:jc w:val="both"/>
    </w:pPr>
    <w:rPr>
      <w:rFonts w:eastAsia="標楷體"/>
      <w:kern w:val="0"/>
      <w:sz w:val="26"/>
      <w:szCs w:val="20"/>
    </w:rPr>
  </w:style>
  <w:style w:type="paragraph" w:styleId="af2">
    <w:name w:val="List Paragraph"/>
    <w:basedOn w:val="a"/>
    <w:link w:val="af3"/>
    <w:uiPriority w:val="34"/>
    <w:qFormat/>
    <w:rsid w:val="00397115"/>
    <w:pPr>
      <w:ind w:leftChars="200" w:left="480"/>
    </w:pPr>
    <w:rPr>
      <w:rFonts w:eastAsia="標楷體"/>
      <w:kern w:val="0"/>
    </w:rPr>
  </w:style>
  <w:style w:type="character" w:customStyle="1" w:styleId="af3">
    <w:name w:val="清單段落 字元"/>
    <w:link w:val="af2"/>
    <w:uiPriority w:val="34"/>
    <w:rsid w:val="00397115"/>
    <w:rPr>
      <w:rFonts w:eastAsia="標楷體"/>
      <w:sz w:val="24"/>
      <w:szCs w:val="24"/>
    </w:rPr>
  </w:style>
  <w:style w:type="character" w:styleId="af4">
    <w:name w:val="annotation reference"/>
    <w:basedOn w:val="a0"/>
    <w:uiPriority w:val="99"/>
    <w:semiHidden/>
    <w:unhideWhenUsed/>
    <w:rsid w:val="006114BA"/>
    <w:rPr>
      <w:sz w:val="18"/>
      <w:szCs w:val="18"/>
    </w:rPr>
  </w:style>
  <w:style w:type="paragraph" w:styleId="af5">
    <w:name w:val="annotation text"/>
    <w:basedOn w:val="a"/>
    <w:link w:val="af6"/>
    <w:uiPriority w:val="99"/>
    <w:semiHidden/>
    <w:unhideWhenUsed/>
    <w:rsid w:val="006114BA"/>
  </w:style>
  <w:style w:type="character" w:customStyle="1" w:styleId="af6">
    <w:name w:val="註解文字 字元"/>
    <w:basedOn w:val="a0"/>
    <w:link w:val="af5"/>
    <w:uiPriority w:val="99"/>
    <w:semiHidden/>
    <w:rsid w:val="006114BA"/>
    <w:rPr>
      <w:kern w:val="2"/>
      <w:sz w:val="24"/>
      <w:szCs w:val="24"/>
    </w:rPr>
  </w:style>
  <w:style w:type="paragraph" w:styleId="af7">
    <w:name w:val="annotation subject"/>
    <w:basedOn w:val="af5"/>
    <w:next w:val="af5"/>
    <w:link w:val="af8"/>
    <w:uiPriority w:val="99"/>
    <w:semiHidden/>
    <w:unhideWhenUsed/>
    <w:rsid w:val="006114BA"/>
    <w:rPr>
      <w:b/>
      <w:bCs/>
    </w:rPr>
  </w:style>
  <w:style w:type="character" w:customStyle="1" w:styleId="af8">
    <w:name w:val="註解主旨 字元"/>
    <w:basedOn w:val="af6"/>
    <w:link w:val="af7"/>
    <w:uiPriority w:val="99"/>
    <w:semiHidden/>
    <w:rsid w:val="006114BA"/>
    <w:rPr>
      <w:b/>
      <w:bCs/>
      <w:kern w:val="2"/>
      <w:sz w:val="24"/>
      <w:szCs w:val="24"/>
    </w:rPr>
  </w:style>
  <w:style w:type="character" w:customStyle="1" w:styleId="a9">
    <w:name w:val="頁尾 字元"/>
    <w:basedOn w:val="a0"/>
    <w:link w:val="a8"/>
    <w:uiPriority w:val="99"/>
    <w:rsid w:val="00A20FA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link w:val="a9"/>
    <w:uiPriority w:val="99"/>
    <w:pPr>
      <w:tabs>
        <w:tab w:val="center" w:pos="4153"/>
        <w:tab w:val="right" w:pos="8306"/>
      </w:tabs>
      <w:snapToGrid w:val="0"/>
    </w:pPr>
    <w:rPr>
      <w:sz w:val="20"/>
      <w:szCs w:val="20"/>
    </w:rPr>
  </w:style>
  <w:style w:type="paragraph" w:styleId="aa">
    <w:name w:val="caption"/>
    <w:basedOn w:val="a"/>
    <w:next w:val="a"/>
    <w:qFormat/>
    <w:rPr>
      <w:sz w:val="20"/>
      <w:szCs w:val="20"/>
    </w:rPr>
  </w:style>
  <w:style w:type="character" w:styleId="ab">
    <w:name w:val="FollowedHyperlink"/>
    <w:semiHidden/>
    <w:rPr>
      <w:color w:val="800080"/>
      <w:u w:val="single"/>
    </w:rPr>
  </w:style>
  <w:style w:type="paragraph" w:styleId="ac">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10">
    <w:name w:val="1."/>
    <w:aliases w:val="標題4"/>
    <w:basedOn w:val="a"/>
    <w:rsid w:val="00910633"/>
    <w:pPr>
      <w:adjustRightInd w:val="0"/>
      <w:spacing w:line="420" w:lineRule="atLeast"/>
      <w:ind w:left="1219" w:hanging="198"/>
      <w:jc w:val="both"/>
    </w:pPr>
    <w:rPr>
      <w:rFonts w:eastAsia="標楷體"/>
      <w:kern w:val="0"/>
      <w:sz w:val="26"/>
      <w:szCs w:val="20"/>
    </w:rPr>
  </w:style>
  <w:style w:type="paragraph" w:styleId="af2">
    <w:name w:val="List Paragraph"/>
    <w:basedOn w:val="a"/>
    <w:link w:val="af3"/>
    <w:uiPriority w:val="34"/>
    <w:qFormat/>
    <w:rsid w:val="00397115"/>
    <w:pPr>
      <w:ind w:leftChars="200" w:left="480"/>
    </w:pPr>
    <w:rPr>
      <w:rFonts w:eastAsia="標楷體"/>
      <w:kern w:val="0"/>
    </w:rPr>
  </w:style>
  <w:style w:type="character" w:customStyle="1" w:styleId="af3">
    <w:name w:val="清單段落 字元"/>
    <w:link w:val="af2"/>
    <w:uiPriority w:val="34"/>
    <w:rsid w:val="00397115"/>
    <w:rPr>
      <w:rFonts w:eastAsia="標楷體"/>
      <w:sz w:val="24"/>
      <w:szCs w:val="24"/>
    </w:rPr>
  </w:style>
  <w:style w:type="character" w:styleId="af4">
    <w:name w:val="annotation reference"/>
    <w:basedOn w:val="a0"/>
    <w:uiPriority w:val="99"/>
    <w:semiHidden/>
    <w:unhideWhenUsed/>
    <w:rsid w:val="006114BA"/>
    <w:rPr>
      <w:sz w:val="18"/>
      <w:szCs w:val="18"/>
    </w:rPr>
  </w:style>
  <w:style w:type="paragraph" w:styleId="af5">
    <w:name w:val="annotation text"/>
    <w:basedOn w:val="a"/>
    <w:link w:val="af6"/>
    <w:uiPriority w:val="99"/>
    <w:semiHidden/>
    <w:unhideWhenUsed/>
    <w:rsid w:val="006114BA"/>
  </w:style>
  <w:style w:type="character" w:customStyle="1" w:styleId="af6">
    <w:name w:val="註解文字 字元"/>
    <w:basedOn w:val="a0"/>
    <w:link w:val="af5"/>
    <w:uiPriority w:val="99"/>
    <w:semiHidden/>
    <w:rsid w:val="006114BA"/>
    <w:rPr>
      <w:kern w:val="2"/>
      <w:sz w:val="24"/>
      <w:szCs w:val="24"/>
    </w:rPr>
  </w:style>
  <w:style w:type="paragraph" w:styleId="af7">
    <w:name w:val="annotation subject"/>
    <w:basedOn w:val="af5"/>
    <w:next w:val="af5"/>
    <w:link w:val="af8"/>
    <w:uiPriority w:val="99"/>
    <w:semiHidden/>
    <w:unhideWhenUsed/>
    <w:rsid w:val="006114BA"/>
    <w:rPr>
      <w:b/>
      <w:bCs/>
    </w:rPr>
  </w:style>
  <w:style w:type="character" w:customStyle="1" w:styleId="af8">
    <w:name w:val="註解主旨 字元"/>
    <w:basedOn w:val="af6"/>
    <w:link w:val="af7"/>
    <w:uiPriority w:val="99"/>
    <w:semiHidden/>
    <w:rsid w:val="006114BA"/>
    <w:rPr>
      <w:b/>
      <w:bCs/>
      <w:kern w:val="2"/>
      <w:sz w:val="24"/>
      <w:szCs w:val="24"/>
    </w:rPr>
  </w:style>
  <w:style w:type="character" w:customStyle="1" w:styleId="a9">
    <w:name w:val="頁尾 字元"/>
    <w:basedOn w:val="a0"/>
    <w:link w:val="a8"/>
    <w:uiPriority w:val="99"/>
    <w:rsid w:val="00A20FA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008">
      <w:bodyDiv w:val="1"/>
      <w:marLeft w:val="0"/>
      <w:marRight w:val="0"/>
      <w:marTop w:val="0"/>
      <w:marBottom w:val="0"/>
      <w:divBdr>
        <w:top w:val="none" w:sz="0" w:space="0" w:color="auto"/>
        <w:left w:val="none" w:sz="0" w:space="0" w:color="auto"/>
        <w:bottom w:val="none" w:sz="0" w:space="0" w:color="auto"/>
        <w:right w:val="none" w:sz="0" w:space="0" w:color="auto"/>
      </w:divBdr>
    </w:div>
    <w:div w:id="182792226">
      <w:bodyDiv w:val="1"/>
      <w:marLeft w:val="0"/>
      <w:marRight w:val="0"/>
      <w:marTop w:val="0"/>
      <w:marBottom w:val="0"/>
      <w:divBdr>
        <w:top w:val="none" w:sz="0" w:space="0" w:color="auto"/>
        <w:left w:val="none" w:sz="0" w:space="0" w:color="auto"/>
        <w:bottom w:val="none" w:sz="0" w:space="0" w:color="auto"/>
        <w:right w:val="none" w:sz="0" w:space="0" w:color="auto"/>
      </w:divBdr>
    </w:div>
    <w:div w:id="236985236">
      <w:bodyDiv w:val="1"/>
      <w:marLeft w:val="0"/>
      <w:marRight w:val="0"/>
      <w:marTop w:val="0"/>
      <w:marBottom w:val="0"/>
      <w:divBdr>
        <w:top w:val="none" w:sz="0" w:space="0" w:color="auto"/>
        <w:left w:val="none" w:sz="0" w:space="0" w:color="auto"/>
        <w:bottom w:val="none" w:sz="0" w:space="0" w:color="auto"/>
        <w:right w:val="none" w:sz="0" w:space="0" w:color="auto"/>
      </w:divBdr>
    </w:div>
    <w:div w:id="241532180">
      <w:bodyDiv w:val="1"/>
      <w:marLeft w:val="0"/>
      <w:marRight w:val="0"/>
      <w:marTop w:val="0"/>
      <w:marBottom w:val="0"/>
      <w:divBdr>
        <w:top w:val="none" w:sz="0" w:space="0" w:color="auto"/>
        <w:left w:val="none" w:sz="0" w:space="0" w:color="auto"/>
        <w:bottom w:val="none" w:sz="0" w:space="0" w:color="auto"/>
        <w:right w:val="none" w:sz="0" w:space="0" w:color="auto"/>
      </w:divBdr>
    </w:div>
    <w:div w:id="362249132">
      <w:bodyDiv w:val="1"/>
      <w:marLeft w:val="0"/>
      <w:marRight w:val="0"/>
      <w:marTop w:val="0"/>
      <w:marBottom w:val="0"/>
      <w:divBdr>
        <w:top w:val="none" w:sz="0" w:space="0" w:color="auto"/>
        <w:left w:val="none" w:sz="0" w:space="0" w:color="auto"/>
        <w:bottom w:val="none" w:sz="0" w:space="0" w:color="auto"/>
        <w:right w:val="none" w:sz="0" w:space="0" w:color="auto"/>
      </w:divBdr>
    </w:div>
    <w:div w:id="730692788">
      <w:bodyDiv w:val="1"/>
      <w:marLeft w:val="0"/>
      <w:marRight w:val="0"/>
      <w:marTop w:val="0"/>
      <w:marBottom w:val="0"/>
      <w:divBdr>
        <w:top w:val="none" w:sz="0" w:space="0" w:color="auto"/>
        <w:left w:val="none" w:sz="0" w:space="0" w:color="auto"/>
        <w:bottom w:val="none" w:sz="0" w:space="0" w:color="auto"/>
        <w:right w:val="none" w:sz="0" w:space="0" w:color="auto"/>
      </w:divBdr>
    </w:div>
    <w:div w:id="949898106">
      <w:bodyDiv w:val="1"/>
      <w:marLeft w:val="0"/>
      <w:marRight w:val="0"/>
      <w:marTop w:val="0"/>
      <w:marBottom w:val="0"/>
      <w:divBdr>
        <w:top w:val="none" w:sz="0" w:space="0" w:color="auto"/>
        <w:left w:val="none" w:sz="0" w:space="0" w:color="auto"/>
        <w:bottom w:val="none" w:sz="0" w:space="0" w:color="auto"/>
        <w:right w:val="none" w:sz="0" w:space="0" w:color="auto"/>
      </w:divBdr>
    </w:div>
    <w:div w:id="983702134">
      <w:bodyDiv w:val="1"/>
      <w:marLeft w:val="0"/>
      <w:marRight w:val="0"/>
      <w:marTop w:val="0"/>
      <w:marBottom w:val="0"/>
      <w:divBdr>
        <w:top w:val="none" w:sz="0" w:space="0" w:color="auto"/>
        <w:left w:val="none" w:sz="0" w:space="0" w:color="auto"/>
        <w:bottom w:val="none" w:sz="0" w:space="0" w:color="auto"/>
        <w:right w:val="none" w:sz="0" w:space="0" w:color="auto"/>
      </w:divBdr>
    </w:div>
    <w:div w:id="1138960467">
      <w:bodyDiv w:val="1"/>
      <w:marLeft w:val="0"/>
      <w:marRight w:val="0"/>
      <w:marTop w:val="0"/>
      <w:marBottom w:val="0"/>
      <w:divBdr>
        <w:top w:val="none" w:sz="0" w:space="0" w:color="auto"/>
        <w:left w:val="none" w:sz="0" w:space="0" w:color="auto"/>
        <w:bottom w:val="none" w:sz="0" w:space="0" w:color="auto"/>
        <w:right w:val="none" w:sz="0" w:space="0" w:color="auto"/>
      </w:divBdr>
    </w:div>
    <w:div w:id="1617252694">
      <w:bodyDiv w:val="1"/>
      <w:marLeft w:val="0"/>
      <w:marRight w:val="0"/>
      <w:marTop w:val="0"/>
      <w:marBottom w:val="0"/>
      <w:divBdr>
        <w:top w:val="none" w:sz="0" w:space="0" w:color="auto"/>
        <w:left w:val="none" w:sz="0" w:space="0" w:color="auto"/>
        <w:bottom w:val="none" w:sz="0" w:space="0" w:color="auto"/>
        <w:right w:val="none" w:sz="0" w:space="0" w:color="auto"/>
      </w:divBdr>
    </w:div>
    <w:div w:id="1657495307">
      <w:bodyDiv w:val="1"/>
      <w:marLeft w:val="0"/>
      <w:marRight w:val="0"/>
      <w:marTop w:val="0"/>
      <w:marBottom w:val="0"/>
      <w:divBdr>
        <w:top w:val="none" w:sz="0" w:space="0" w:color="auto"/>
        <w:left w:val="none" w:sz="0" w:space="0" w:color="auto"/>
        <w:bottom w:val="none" w:sz="0" w:space="0" w:color="auto"/>
        <w:right w:val="none" w:sz="0" w:space="0" w:color="auto"/>
      </w:divBdr>
    </w:div>
    <w:div w:id="19140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A192-E595-4939-B889-ABCC35C6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950</Words>
  <Characters>5415</Characters>
  <Application>Microsoft Office Word</Application>
  <DocSecurity>0</DocSecurity>
  <Lines>45</Lines>
  <Paragraphs>12</Paragraphs>
  <ScaleCrop>false</ScaleCrop>
  <Company>abc</Company>
  <LinksUpToDate>false</LinksUpToDate>
  <CharactersWithSpaces>6353</CharactersWithSpaces>
  <SharedDoc>false</SharedDoc>
  <HLinks>
    <vt:vector size="60" baseType="variant">
      <vt:variant>
        <vt:i4>6946868</vt:i4>
      </vt:variant>
      <vt:variant>
        <vt:i4>51</vt:i4>
      </vt:variant>
      <vt:variant>
        <vt:i4>0</vt:i4>
      </vt:variant>
      <vt:variant>
        <vt:i4>5</vt:i4>
      </vt:variant>
      <vt:variant>
        <vt:lpwstr>http://newmops.tse.com.tw/</vt:lpwstr>
      </vt:variant>
      <vt:variant>
        <vt:lpwstr/>
      </vt:variant>
      <vt:variant>
        <vt:i4>1308654380</vt:i4>
      </vt:variant>
      <vt:variant>
        <vt:i4>48</vt:i4>
      </vt:variant>
      <vt:variant>
        <vt:i4>0</vt:i4>
      </vt:variant>
      <vt:variant>
        <vt:i4>5</vt:i4>
      </vt:variant>
      <vt:variant>
        <vt:lpwstr/>
      </vt:variant>
      <vt:variant>
        <vt:lpwstr>第一頁</vt:lpwstr>
      </vt:variant>
      <vt:variant>
        <vt:i4>1308654380</vt:i4>
      </vt:variant>
      <vt:variant>
        <vt:i4>45</vt:i4>
      </vt:variant>
      <vt:variant>
        <vt:i4>0</vt:i4>
      </vt:variant>
      <vt:variant>
        <vt:i4>5</vt:i4>
      </vt:variant>
      <vt:variant>
        <vt:lpwstr/>
      </vt:variant>
      <vt:variant>
        <vt:lpwstr>第一頁</vt:lpwstr>
      </vt:variant>
      <vt:variant>
        <vt:i4>1308654380</vt:i4>
      </vt:variant>
      <vt:variant>
        <vt:i4>42</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馬靖涵</cp:lastModifiedBy>
  <cp:revision>10</cp:revision>
  <cp:lastPrinted>2018-07-13T06:56:00Z</cp:lastPrinted>
  <dcterms:created xsi:type="dcterms:W3CDTF">2018-07-13T06:35:00Z</dcterms:created>
  <dcterms:modified xsi:type="dcterms:W3CDTF">2018-07-13T08:28:00Z</dcterms:modified>
</cp:coreProperties>
</file>