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0B5" w:rsidRPr="00042F6C" w:rsidRDefault="00AF50B5" w:rsidP="008323C2">
      <w:pPr>
        <w:pStyle w:val="13"/>
        <w:ind w:left="1"/>
        <w:jc w:val="both"/>
        <w:rPr>
          <w:lang w:eastAsia="zh-TW"/>
        </w:rPr>
      </w:pPr>
      <w:bookmarkStart w:id="0" w:name="_Toc521333967"/>
      <w:r w:rsidRPr="00AF50B5">
        <w:rPr>
          <w:rFonts w:hint="eastAsia"/>
          <w:lang w:eastAsia="zh-TW"/>
        </w:rPr>
        <w:t>財團法人中華民國證券櫃檯買賣中心對上櫃指數股票型基金之證券投資</w:t>
      </w:r>
      <w:r w:rsidRPr="00BF58AD">
        <w:rPr>
          <w:rFonts w:hint="eastAsia"/>
          <w:color w:val="FF0000"/>
          <w:u w:val="single"/>
          <w:lang w:eastAsia="zh-TW"/>
        </w:rPr>
        <w:t>暨期貨</w:t>
      </w:r>
      <w:r w:rsidRPr="00AF50B5">
        <w:rPr>
          <w:rFonts w:hint="eastAsia"/>
          <w:lang w:eastAsia="zh-TW"/>
        </w:rPr>
        <w:t>信託事業重大訊息之查證暨公開處理程序部分條文修正條文對照表</w:t>
      </w:r>
      <w:bookmarkEnd w:id="0"/>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83"/>
        <w:gridCol w:w="3283"/>
        <w:gridCol w:w="3284"/>
      </w:tblGrid>
      <w:tr w:rsidR="0028310C" w:rsidRPr="00640E09" w:rsidTr="00F8303B">
        <w:trPr>
          <w:tblHeader/>
        </w:trPr>
        <w:tc>
          <w:tcPr>
            <w:tcW w:w="3283" w:type="dxa"/>
            <w:hideMark/>
          </w:tcPr>
          <w:p w:rsidR="0028310C" w:rsidRPr="00640E09" w:rsidRDefault="0028310C" w:rsidP="00981035">
            <w:pPr>
              <w:ind w:leftChars="57" w:left="137" w:rightChars="71" w:right="170"/>
              <w:jc w:val="center"/>
              <w:rPr>
                <w:rFonts w:ascii="標楷體" w:eastAsia="標楷體" w:hAnsi="標楷體"/>
              </w:rPr>
            </w:pPr>
            <w:r w:rsidRPr="00640E09">
              <w:rPr>
                <w:rFonts w:ascii="標楷體" w:eastAsia="標楷體" w:hAnsi="標楷體" w:hint="eastAsia"/>
              </w:rPr>
              <w:t>修正條文</w:t>
            </w:r>
            <w:r w:rsidR="001F5AC5">
              <w:rPr>
                <w:rFonts w:ascii="標楷體" w:eastAsia="標楷體" w:hAnsi="標楷體" w:hint="eastAsia"/>
              </w:rPr>
              <w:t>名稱</w:t>
            </w:r>
          </w:p>
        </w:tc>
        <w:tc>
          <w:tcPr>
            <w:tcW w:w="3283" w:type="dxa"/>
            <w:hideMark/>
          </w:tcPr>
          <w:p w:rsidR="0028310C" w:rsidRPr="00640E09" w:rsidRDefault="0028310C" w:rsidP="00981035">
            <w:pPr>
              <w:ind w:leftChars="57" w:left="137" w:rightChars="71" w:right="170"/>
              <w:jc w:val="center"/>
              <w:rPr>
                <w:rFonts w:ascii="標楷體" w:eastAsia="標楷體" w:hAnsi="標楷體"/>
              </w:rPr>
            </w:pPr>
            <w:r w:rsidRPr="00640E09">
              <w:rPr>
                <w:rFonts w:ascii="標楷體" w:eastAsia="標楷體" w:hAnsi="標楷體" w:hint="eastAsia"/>
              </w:rPr>
              <w:t>現行條文</w:t>
            </w:r>
            <w:r w:rsidR="001F5AC5">
              <w:rPr>
                <w:rFonts w:ascii="標楷體" w:eastAsia="標楷體" w:hAnsi="標楷體" w:hint="eastAsia"/>
              </w:rPr>
              <w:t>名稱</w:t>
            </w:r>
          </w:p>
        </w:tc>
        <w:tc>
          <w:tcPr>
            <w:tcW w:w="3284" w:type="dxa"/>
            <w:hideMark/>
          </w:tcPr>
          <w:p w:rsidR="0028310C" w:rsidRPr="00640E09" w:rsidRDefault="0028310C" w:rsidP="00981035">
            <w:pPr>
              <w:ind w:leftChars="57" w:left="137" w:rightChars="71" w:right="170"/>
              <w:jc w:val="center"/>
              <w:rPr>
                <w:rFonts w:ascii="標楷體" w:eastAsia="標楷體" w:hAnsi="標楷體"/>
              </w:rPr>
            </w:pPr>
            <w:r w:rsidRPr="00640E09">
              <w:rPr>
                <w:rFonts w:ascii="標楷體" w:eastAsia="標楷體" w:hAnsi="標楷體" w:hint="eastAsia"/>
              </w:rPr>
              <w:t>說明</w:t>
            </w:r>
          </w:p>
        </w:tc>
      </w:tr>
      <w:tr w:rsidR="001F5AC5" w:rsidTr="0028310C">
        <w:tc>
          <w:tcPr>
            <w:tcW w:w="3283" w:type="dxa"/>
          </w:tcPr>
          <w:p w:rsidR="001F5AC5" w:rsidRDefault="001F5AC5" w:rsidP="001F5AC5">
            <w:pPr>
              <w:widowControl/>
              <w:spacing w:line="280" w:lineRule="atLeast"/>
              <w:jc w:val="both"/>
              <w:rPr>
                <w:rFonts w:ascii="標楷體" w:eastAsia="標楷體" w:hAnsi="標楷體" w:cs="細明體"/>
                <w:kern w:val="0"/>
                <w:szCs w:val="24"/>
              </w:rPr>
            </w:pPr>
            <w:r>
              <w:rPr>
                <w:rFonts w:ascii="標楷體" w:eastAsia="標楷體" w:hAnsi="標楷體" w:cs="細明體" w:hint="eastAsia"/>
                <w:kern w:val="0"/>
                <w:szCs w:val="24"/>
              </w:rPr>
              <w:t>財團法人中華民國證券櫃檯買賣中心對上櫃指數股票型基金之證券投資</w:t>
            </w:r>
            <w:r>
              <w:rPr>
                <w:rFonts w:ascii="標楷體" w:eastAsia="標楷體" w:hAnsi="標楷體" w:cs="細明體" w:hint="eastAsia"/>
                <w:color w:val="FF0000"/>
                <w:kern w:val="0"/>
                <w:szCs w:val="24"/>
                <w:u w:val="single"/>
              </w:rPr>
              <w:t>暨期貨</w:t>
            </w:r>
            <w:r>
              <w:rPr>
                <w:rFonts w:ascii="標楷體" w:eastAsia="標楷體" w:hAnsi="標楷體" w:cs="細明體" w:hint="eastAsia"/>
                <w:kern w:val="0"/>
                <w:szCs w:val="24"/>
              </w:rPr>
              <w:t>信託事業重大訊息之查證暨公開處理程序</w:t>
            </w:r>
          </w:p>
        </w:tc>
        <w:tc>
          <w:tcPr>
            <w:tcW w:w="3283" w:type="dxa"/>
          </w:tcPr>
          <w:p w:rsidR="001F5AC5" w:rsidRDefault="001F5AC5" w:rsidP="001F5AC5">
            <w:pPr>
              <w:widowControl/>
              <w:spacing w:line="280" w:lineRule="atLeast"/>
              <w:jc w:val="both"/>
              <w:rPr>
                <w:rFonts w:ascii="標楷體" w:eastAsia="標楷體" w:hAnsi="標楷體" w:cs="細明體"/>
                <w:kern w:val="0"/>
                <w:szCs w:val="24"/>
              </w:rPr>
            </w:pPr>
            <w:r>
              <w:rPr>
                <w:rFonts w:ascii="標楷體" w:eastAsia="標楷體" w:hAnsi="標楷體" w:cs="細明體" w:hint="eastAsia"/>
                <w:kern w:val="0"/>
                <w:szCs w:val="24"/>
              </w:rPr>
              <w:t>財團法人中華民國證券櫃檯買賣中心對上櫃指數股票型基金之證券投資信託事業重大訊息之查證暨公開處理程序</w:t>
            </w:r>
          </w:p>
        </w:tc>
        <w:tc>
          <w:tcPr>
            <w:tcW w:w="3284" w:type="dxa"/>
          </w:tcPr>
          <w:p w:rsidR="001F5AC5" w:rsidRDefault="001F5AC5" w:rsidP="001F5AC5">
            <w:pPr>
              <w:jc w:val="both"/>
              <w:rPr>
                <w:rFonts w:ascii="標楷體" w:eastAsia="標楷體" w:hAnsi="標楷體"/>
              </w:rPr>
            </w:pPr>
            <w:r>
              <w:rPr>
                <w:rFonts w:eastAsia="標楷體" w:hint="eastAsia"/>
                <w:color w:val="000000"/>
              </w:rPr>
              <w:t>配合開放期貨信託事業得募集發行上櫃指數股票型期貨信託基金，</w:t>
            </w:r>
            <w:proofErr w:type="gramStart"/>
            <w:r>
              <w:rPr>
                <w:rFonts w:eastAsia="標楷體" w:hint="eastAsia"/>
                <w:color w:val="000000"/>
              </w:rPr>
              <w:t>爰</w:t>
            </w:r>
            <w:proofErr w:type="gramEnd"/>
            <w:r>
              <w:rPr>
                <w:rFonts w:eastAsia="標楷體" w:hint="eastAsia"/>
                <w:color w:val="000000"/>
              </w:rPr>
              <w:t>修正法規名稱。</w:t>
            </w:r>
          </w:p>
        </w:tc>
      </w:tr>
    </w:tbl>
    <w:p w:rsidR="0028310C" w:rsidRDefault="0028310C">
      <w:pPr>
        <w:widowControl/>
      </w:pP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83"/>
        <w:gridCol w:w="3283"/>
        <w:gridCol w:w="3284"/>
      </w:tblGrid>
      <w:tr w:rsidR="001F5AC5" w:rsidRPr="00640E09" w:rsidTr="00F8303B">
        <w:trPr>
          <w:tblHeader/>
        </w:trPr>
        <w:tc>
          <w:tcPr>
            <w:tcW w:w="3283" w:type="dxa"/>
            <w:hideMark/>
          </w:tcPr>
          <w:p w:rsidR="001F5AC5" w:rsidRPr="00640E09" w:rsidRDefault="001F5AC5" w:rsidP="00981035">
            <w:pPr>
              <w:ind w:leftChars="57" w:left="137" w:rightChars="71" w:right="170"/>
              <w:jc w:val="center"/>
              <w:rPr>
                <w:rFonts w:ascii="標楷體" w:eastAsia="標楷體" w:hAnsi="標楷體"/>
              </w:rPr>
            </w:pPr>
            <w:r w:rsidRPr="00640E09">
              <w:rPr>
                <w:rFonts w:ascii="標楷體" w:eastAsia="標楷體" w:hAnsi="標楷體" w:hint="eastAsia"/>
              </w:rPr>
              <w:t>修正條文</w:t>
            </w:r>
          </w:p>
        </w:tc>
        <w:tc>
          <w:tcPr>
            <w:tcW w:w="3283" w:type="dxa"/>
            <w:hideMark/>
          </w:tcPr>
          <w:p w:rsidR="001F5AC5" w:rsidRPr="00640E09" w:rsidRDefault="001F5AC5" w:rsidP="00981035">
            <w:pPr>
              <w:ind w:leftChars="57" w:left="137" w:rightChars="71" w:right="170"/>
              <w:jc w:val="center"/>
              <w:rPr>
                <w:rFonts w:ascii="標楷體" w:eastAsia="標楷體" w:hAnsi="標楷體"/>
              </w:rPr>
            </w:pPr>
            <w:r w:rsidRPr="00640E09">
              <w:rPr>
                <w:rFonts w:ascii="標楷體" w:eastAsia="標楷體" w:hAnsi="標楷體" w:hint="eastAsia"/>
              </w:rPr>
              <w:t>現行條文</w:t>
            </w:r>
          </w:p>
        </w:tc>
        <w:tc>
          <w:tcPr>
            <w:tcW w:w="3284" w:type="dxa"/>
            <w:hideMark/>
          </w:tcPr>
          <w:p w:rsidR="001F5AC5" w:rsidRPr="00640E09" w:rsidRDefault="001F5AC5" w:rsidP="00981035">
            <w:pPr>
              <w:ind w:leftChars="57" w:left="137" w:rightChars="71" w:right="170"/>
              <w:jc w:val="center"/>
              <w:rPr>
                <w:rFonts w:ascii="標楷體" w:eastAsia="標楷體" w:hAnsi="標楷體"/>
              </w:rPr>
            </w:pPr>
            <w:r w:rsidRPr="00640E09">
              <w:rPr>
                <w:rFonts w:ascii="標楷體" w:eastAsia="標楷體" w:hAnsi="標楷體" w:hint="eastAsia"/>
              </w:rPr>
              <w:t>說明</w:t>
            </w:r>
          </w:p>
        </w:tc>
      </w:tr>
      <w:tr w:rsidR="001F5AC5" w:rsidTr="00F8303B">
        <w:tc>
          <w:tcPr>
            <w:tcW w:w="3283" w:type="dxa"/>
          </w:tcPr>
          <w:p w:rsidR="001F5AC5" w:rsidRDefault="001F5AC5" w:rsidP="001F5AC5">
            <w:pPr>
              <w:widowControl/>
              <w:spacing w:line="280" w:lineRule="atLeast"/>
              <w:ind w:left="240" w:hangingChars="100" w:hanging="240"/>
              <w:jc w:val="both"/>
              <w:rPr>
                <w:rFonts w:ascii="標楷體" w:eastAsia="標楷體" w:hAnsi="標楷體" w:cs="細明體"/>
                <w:kern w:val="0"/>
                <w:szCs w:val="24"/>
              </w:rPr>
            </w:pPr>
            <w:r>
              <w:rPr>
                <w:rFonts w:ascii="標楷體" w:eastAsia="標楷體" w:hAnsi="標楷體" w:cs="細明體" w:hint="eastAsia"/>
                <w:kern w:val="0"/>
                <w:szCs w:val="24"/>
              </w:rPr>
              <w:t>第二條　本處理程序所稱證券投資信託事業</w:t>
            </w:r>
            <w:r>
              <w:rPr>
                <w:rFonts w:ascii="標楷體" w:eastAsia="標楷體" w:hAnsi="標楷體" w:cs="細明體" w:hint="eastAsia"/>
                <w:color w:val="FF0000"/>
                <w:kern w:val="0"/>
                <w:szCs w:val="24"/>
                <w:u w:val="single"/>
              </w:rPr>
              <w:t>或期貨信託事業</w:t>
            </w:r>
            <w:r>
              <w:rPr>
                <w:rFonts w:ascii="標楷體" w:eastAsia="標楷體" w:hAnsi="標楷體" w:cs="細明體" w:hint="eastAsia"/>
                <w:kern w:val="0"/>
                <w:szCs w:val="24"/>
              </w:rPr>
              <w:t>之重大訊息，係指該事業或該上櫃指數股票型基金所發生之下列事項：</w:t>
            </w:r>
          </w:p>
          <w:p w:rsidR="001F5AC5" w:rsidRDefault="001F5AC5" w:rsidP="001F5AC5">
            <w:pPr>
              <w:widowControl/>
              <w:tabs>
                <w:tab w:val="left" w:pos="723"/>
              </w:tabs>
              <w:spacing w:line="280" w:lineRule="atLeast"/>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一、</w:t>
            </w:r>
            <w:r>
              <w:rPr>
                <w:rFonts w:ascii="標楷體" w:eastAsia="標楷體" w:hAnsi="標楷體" w:cs="細明體"/>
                <w:kern w:val="0"/>
                <w:szCs w:val="24"/>
              </w:rPr>
              <w:tab/>
            </w:r>
            <w:r>
              <w:rPr>
                <w:rFonts w:ascii="標楷體" w:eastAsia="標楷體" w:hAnsi="標楷體" w:cs="細明體" w:hint="eastAsia"/>
                <w:kern w:val="0"/>
                <w:szCs w:val="24"/>
              </w:rPr>
              <w:t>存款不足之退票、拒絕往來或其他喪失債信情事者。</w:t>
            </w:r>
          </w:p>
          <w:p w:rsidR="001F5AC5" w:rsidRDefault="001F5AC5" w:rsidP="001F5AC5">
            <w:pPr>
              <w:widowControl/>
              <w:tabs>
                <w:tab w:val="left" w:pos="723"/>
              </w:tabs>
              <w:spacing w:line="280" w:lineRule="atLeast"/>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二、</w:t>
            </w:r>
            <w:r>
              <w:rPr>
                <w:rFonts w:ascii="標楷體" w:eastAsia="標楷體" w:hAnsi="標楷體" w:cs="細明體"/>
                <w:kern w:val="0"/>
                <w:szCs w:val="24"/>
              </w:rPr>
              <w:tab/>
            </w:r>
            <w:r>
              <w:rPr>
                <w:rFonts w:ascii="標楷體" w:eastAsia="標楷體" w:hAnsi="標楷體" w:cs="細明體" w:hint="eastAsia"/>
                <w:kern w:val="0"/>
                <w:szCs w:val="24"/>
              </w:rPr>
              <w:t>因經營業務或業務人員執行業務，發生訴訟、非</w:t>
            </w:r>
            <w:proofErr w:type="gramStart"/>
            <w:r>
              <w:rPr>
                <w:rFonts w:ascii="標楷體" w:eastAsia="標楷體" w:hAnsi="標楷體" w:cs="細明體" w:hint="eastAsia"/>
                <w:kern w:val="0"/>
                <w:szCs w:val="24"/>
              </w:rPr>
              <w:t>訟</w:t>
            </w:r>
            <w:proofErr w:type="gramEnd"/>
            <w:r>
              <w:rPr>
                <w:rFonts w:ascii="標楷體" w:eastAsia="標楷體" w:hAnsi="標楷體" w:cs="細明體" w:hint="eastAsia"/>
                <w:kern w:val="0"/>
                <w:szCs w:val="24"/>
              </w:rPr>
              <w:t>、行政處分、行政爭</w:t>
            </w:r>
            <w:proofErr w:type="gramStart"/>
            <w:r>
              <w:rPr>
                <w:rFonts w:ascii="標楷體" w:eastAsia="標楷體" w:hAnsi="標楷體" w:cs="細明體" w:hint="eastAsia"/>
                <w:kern w:val="0"/>
                <w:szCs w:val="24"/>
              </w:rPr>
              <w:t>訟</w:t>
            </w:r>
            <w:proofErr w:type="gramEnd"/>
            <w:r>
              <w:rPr>
                <w:rFonts w:ascii="標楷體" w:eastAsia="標楷體" w:hAnsi="標楷體" w:cs="細明體" w:hint="eastAsia"/>
                <w:kern w:val="0"/>
                <w:szCs w:val="24"/>
              </w:rPr>
              <w:t>或假扣押、假處分之申請或執行，對公司財務業務有重大影響者。</w:t>
            </w:r>
          </w:p>
          <w:p w:rsidR="001F5AC5" w:rsidRDefault="001F5AC5" w:rsidP="001F5AC5">
            <w:pPr>
              <w:widowControl/>
              <w:tabs>
                <w:tab w:val="left" w:pos="723"/>
              </w:tabs>
              <w:spacing w:line="280" w:lineRule="atLeast"/>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三、</w:t>
            </w:r>
            <w:r>
              <w:rPr>
                <w:rFonts w:ascii="標楷體" w:eastAsia="標楷體" w:hAnsi="標楷體" w:cs="細明體"/>
                <w:kern w:val="0"/>
                <w:szCs w:val="24"/>
              </w:rPr>
              <w:tab/>
            </w:r>
            <w:r>
              <w:rPr>
                <w:rFonts w:ascii="標楷體" w:eastAsia="標楷體" w:hAnsi="標楷體" w:cs="細明體" w:hint="eastAsia"/>
                <w:kern w:val="0"/>
                <w:szCs w:val="24"/>
              </w:rPr>
              <w:t>向法院聲請重整者。</w:t>
            </w:r>
          </w:p>
          <w:p w:rsidR="001F5AC5" w:rsidRDefault="001F5AC5" w:rsidP="001F5AC5">
            <w:pPr>
              <w:widowControl/>
              <w:tabs>
                <w:tab w:val="left" w:pos="723"/>
              </w:tabs>
              <w:spacing w:line="280" w:lineRule="atLeast"/>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四、</w:t>
            </w:r>
            <w:r>
              <w:rPr>
                <w:rFonts w:ascii="標楷體" w:eastAsia="標楷體" w:hAnsi="標楷體" w:cs="細明體"/>
                <w:kern w:val="0"/>
                <w:szCs w:val="24"/>
              </w:rPr>
              <w:tab/>
            </w:r>
            <w:r>
              <w:rPr>
                <w:rFonts w:ascii="標楷體" w:eastAsia="標楷體" w:hAnsi="標楷體" w:cs="細明體" w:hint="eastAsia"/>
                <w:kern w:val="0"/>
                <w:szCs w:val="24"/>
              </w:rPr>
              <w:t>董事、監察人或總經理發生變動或獨立</w:t>
            </w:r>
            <w:proofErr w:type="gramStart"/>
            <w:r>
              <w:rPr>
                <w:rFonts w:ascii="標楷體" w:eastAsia="標楷體" w:hAnsi="標楷體" w:cs="細明體" w:hint="eastAsia"/>
                <w:kern w:val="0"/>
                <w:szCs w:val="24"/>
              </w:rPr>
              <w:t>董事均解任</w:t>
            </w:r>
            <w:proofErr w:type="gramEnd"/>
            <w:r>
              <w:rPr>
                <w:rFonts w:ascii="標楷體" w:eastAsia="標楷體" w:hAnsi="標楷體" w:cs="細明體" w:hint="eastAsia"/>
                <w:kern w:val="0"/>
                <w:szCs w:val="24"/>
              </w:rPr>
              <w:t>者。</w:t>
            </w:r>
          </w:p>
          <w:p w:rsidR="001F5AC5" w:rsidRDefault="001F5AC5" w:rsidP="001F5AC5">
            <w:pPr>
              <w:widowControl/>
              <w:tabs>
                <w:tab w:val="left" w:pos="723"/>
              </w:tabs>
              <w:spacing w:line="280" w:lineRule="atLeast"/>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五、</w:t>
            </w:r>
            <w:r>
              <w:rPr>
                <w:rFonts w:ascii="標楷體" w:eastAsia="標楷體" w:hAnsi="標楷體" w:cs="細明體"/>
                <w:kern w:val="0"/>
                <w:szCs w:val="24"/>
              </w:rPr>
              <w:tab/>
            </w:r>
            <w:r>
              <w:rPr>
                <w:rFonts w:ascii="標楷體" w:eastAsia="標楷體" w:hAnsi="標楷體" w:cs="細明體" w:hint="eastAsia"/>
                <w:kern w:val="0"/>
                <w:szCs w:val="24"/>
              </w:rPr>
              <w:t>非屬簽證會計師事務所內部調整之更換公司或所經理證券投資信託基金</w:t>
            </w:r>
            <w:r>
              <w:rPr>
                <w:rFonts w:ascii="標楷體" w:eastAsia="標楷體" w:hAnsi="標楷體" w:cs="細明體" w:hint="eastAsia"/>
                <w:color w:val="FF0000"/>
                <w:kern w:val="0"/>
                <w:szCs w:val="24"/>
                <w:u w:val="single"/>
              </w:rPr>
              <w:t>或期貨信託基金</w:t>
            </w:r>
            <w:r>
              <w:rPr>
                <w:rFonts w:ascii="標楷體" w:eastAsia="標楷體" w:hAnsi="標楷體" w:cs="細明體" w:hint="eastAsia"/>
                <w:kern w:val="0"/>
                <w:szCs w:val="24"/>
              </w:rPr>
              <w:t>之簽證會計師者。</w:t>
            </w:r>
          </w:p>
          <w:p w:rsidR="001F5AC5" w:rsidRDefault="001F5AC5" w:rsidP="001F5AC5">
            <w:pPr>
              <w:widowControl/>
              <w:tabs>
                <w:tab w:val="left" w:pos="723"/>
              </w:tabs>
              <w:spacing w:line="280" w:lineRule="atLeast"/>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六、</w:t>
            </w:r>
            <w:r>
              <w:rPr>
                <w:rFonts w:ascii="標楷體" w:eastAsia="標楷體" w:hAnsi="標楷體" w:cs="細明體"/>
                <w:kern w:val="0"/>
                <w:szCs w:val="24"/>
              </w:rPr>
              <w:tab/>
            </w:r>
            <w:r>
              <w:rPr>
                <w:rFonts w:ascii="標楷體" w:eastAsia="標楷體" w:hAnsi="標楷體" w:cs="細明體" w:hint="eastAsia"/>
                <w:kern w:val="0"/>
                <w:szCs w:val="24"/>
              </w:rPr>
              <w:t>董事會決議停業、復業。</w:t>
            </w:r>
          </w:p>
          <w:p w:rsidR="001F5AC5" w:rsidRDefault="001F5AC5" w:rsidP="001F5AC5">
            <w:pPr>
              <w:widowControl/>
              <w:tabs>
                <w:tab w:val="left" w:pos="723"/>
              </w:tabs>
              <w:spacing w:line="280" w:lineRule="atLeast"/>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七、</w:t>
            </w:r>
            <w:r>
              <w:rPr>
                <w:rFonts w:ascii="標楷體" w:eastAsia="標楷體" w:hAnsi="標楷體" w:cs="細明體"/>
                <w:kern w:val="0"/>
                <w:szCs w:val="24"/>
              </w:rPr>
              <w:tab/>
            </w:r>
            <w:r>
              <w:rPr>
                <w:rFonts w:ascii="標楷體" w:eastAsia="標楷體" w:hAnsi="標楷體" w:cs="細明體" w:hint="eastAsia"/>
                <w:kern w:val="0"/>
                <w:szCs w:val="24"/>
              </w:rPr>
              <w:t>董事會決議解散、合併；或董事會決議合併後於合併案進行中復為撤銷合併決議者；或原合併未依契約預定日程完成。</w:t>
            </w:r>
          </w:p>
          <w:p w:rsidR="001F5AC5" w:rsidRDefault="001F5AC5" w:rsidP="001F5AC5">
            <w:pPr>
              <w:widowControl/>
              <w:tabs>
                <w:tab w:val="left" w:pos="723"/>
              </w:tabs>
              <w:spacing w:line="280" w:lineRule="atLeast"/>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lastRenderedPageBreak/>
              <w:t>八、</w:t>
            </w:r>
            <w:r>
              <w:rPr>
                <w:rFonts w:ascii="標楷體" w:eastAsia="標楷體" w:hAnsi="標楷體" w:cs="細明體"/>
                <w:kern w:val="0"/>
                <w:szCs w:val="24"/>
              </w:rPr>
              <w:tab/>
            </w:r>
            <w:r>
              <w:rPr>
                <w:rFonts w:ascii="標楷體" w:eastAsia="標楷體" w:hAnsi="標楷體" w:cs="細明體" w:hint="eastAsia"/>
                <w:kern w:val="0"/>
                <w:szCs w:val="24"/>
              </w:rPr>
              <w:t>董事會決議讓與全部或主要部分之營業或財產。</w:t>
            </w:r>
          </w:p>
          <w:p w:rsidR="001F5AC5" w:rsidRDefault="001F5AC5" w:rsidP="001F5AC5">
            <w:pPr>
              <w:widowControl/>
              <w:tabs>
                <w:tab w:val="left" w:pos="723"/>
              </w:tabs>
              <w:spacing w:line="280" w:lineRule="atLeast"/>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九、</w:t>
            </w:r>
            <w:r>
              <w:rPr>
                <w:rFonts w:ascii="標楷體" w:eastAsia="標楷體" w:hAnsi="標楷體" w:cs="細明體"/>
                <w:kern w:val="0"/>
                <w:szCs w:val="24"/>
              </w:rPr>
              <w:tab/>
            </w:r>
            <w:r>
              <w:rPr>
                <w:rFonts w:ascii="標楷體" w:eastAsia="標楷體" w:hAnsi="標楷體" w:cs="細明體" w:hint="eastAsia"/>
                <w:kern w:val="0"/>
                <w:szCs w:val="24"/>
              </w:rPr>
              <w:t>董事會決議受讓他人全部或主要部分之營業或財產。</w:t>
            </w:r>
          </w:p>
          <w:p w:rsidR="001F5AC5" w:rsidRDefault="001F5AC5" w:rsidP="001F5AC5">
            <w:pPr>
              <w:widowControl/>
              <w:tabs>
                <w:tab w:val="left" w:pos="723"/>
              </w:tabs>
              <w:spacing w:line="280" w:lineRule="atLeast"/>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十、</w:t>
            </w:r>
            <w:r>
              <w:rPr>
                <w:rFonts w:ascii="標楷體" w:eastAsia="標楷體" w:hAnsi="標楷體" w:cs="細明體"/>
                <w:kern w:val="0"/>
                <w:szCs w:val="24"/>
              </w:rPr>
              <w:tab/>
            </w:r>
            <w:r>
              <w:rPr>
                <w:rFonts w:ascii="標楷體" w:eastAsia="標楷體" w:hAnsi="標楷體" w:cs="細明體" w:hint="eastAsia"/>
                <w:kern w:val="0"/>
                <w:szCs w:val="24"/>
              </w:rPr>
              <w:t>證券投資信託事業</w:t>
            </w:r>
            <w:r>
              <w:rPr>
                <w:rFonts w:ascii="標楷體" w:eastAsia="標楷體" w:hAnsi="標楷體" w:cs="細明體" w:hint="eastAsia"/>
                <w:color w:val="FF0000"/>
                <w:kern w:val="0"/>
                <w:szCs w:val="24"/>
                <w:u w:val="single"/>
              </w:rPr>
              <w:t>或期貨信託事業</w:t>
            </w:r>
            <w:r>
              <w:rPr>
                <w:rFonts w:ascii="標楷體" w:eastAsia="標楷體" w:hAnsi="標楷體" w:cs="細明體" w:hint="eastAsia"/>
                <w:kern w:val="0"/>
                <w:szCs w:val="24"/>
              </w:rPr>
              <w:t>因解散、撤銷、廢止核准或經理證券投資信託基金</w:t>
            </w:r>
            <w:r>
              <w:rPr>
                <w:rFonts w:ascii="標楷體" w:eastAsia="標楷體" w:hAnsi="標楷體" w:cs="細明體" w:hint="eastAsia"/>
                <w:color w:val="FF0000"/>
                <w:kern w:val="0"/>
                <w:szCs w:val="24"/>
                <w:u w:val="single"/>
              </w:rPr>
              <w:t>、期貨信託基金</w:t>
            </w:r>
            <w:r>
              <w:rPr>
                <w:rFonts w:ascii="標楷體" w:eastAsia="標楷體" w:hAnsi="標楷體" w:cs="細明體" w:hint="eastAsia"/>
                <w:kern w:val="0"/>
                <w:szCs w:val="24"/>
              </w:rPr>
              <w:t>不善等事，由金融監督管理委員會（以下簡稱主管機關）核准之其他證券投資信託事業</w:t>
            </w:r>
            <w:r>
              <w:rPr>
                <w:rFonts w:ascii="標楷體" w:eastAsia="標楷體" w:hAnsi="標楷體" w:cs="細明體" w:hint="eastAsia"/>
                <w:color w:val="FF0000"/>
                <w:kern w:val="0"/>
                <w:szCs w:val="24"/>
                <w:u w:val="single"/>
              </w:rPr>
              <w:t>或期貨信託事業</w:t>
            </w:r>
            <w:r>
              <w:rPr>
                <w:rFonts w:ascii="標楷體" w:eastAsia="標楷體" w:hAnsi="標楷體" w:cs="細明體" w:hint="eastAsia"/>
                <w:kern w:val="0"/>
                <w:szCs w:val="24"/>
              </w:rPr>
              <w:t>承受其有關業務或其移轉之基金；或由主管機關協調其他證券投資信託事業</w:t>
            </w:r>
            <w:r>
              <w:rPr>
                <w:rFonts w:ascii="標楷體" w:eastAsia="標楷體" w:hAnsi="標楷體" w:cs="細明體" w:hint="eastAsia"/>
                <w:color w:val="FF0000"/>
                <w:kern w:val="0"/>
                <w:szCs w:val="24"/>
                <w:u w:val="single"/>
              </w:rPr>
              <w:t>或期貨信託事業</w:t>
            </w:r>
            <w:r>
              <w:rPr>
                <w:rFonts w:ascii="標楷體" w:eastAsia="標楷體" w:hAnsi="標楷體" w:cs="細明體" w:hint="eastAsia"/>
                <w:kern w:val="0"/>
                <w:szCs w:val="24"/>
              </w:rPr>
              <w:t>承受之；無其他證券投資信託事業</w:t>
            </w:r>
            <w:r>
              <w:rPr>
                <w:rFonts w:ascii="標楷體" w:eastAsia="標楷體" w:hAnsi="標楷體" w:cs="細明體" w:hint="eastAsia"/>
                <w:color w:val="FF0000"/>
                <w:kern w:val="0"/>
                <w:szCs w:val="24"/>
                <w:u w:val="single"/>
              </w:rPr>
              <w:t>或期貨信託事業</w:t>
            </w:r>
            <w:r>
              <w:rPr>
                <w:rFonts w:ascii="標楷體" w:eastAsia="標楷體" w:hAnsi="標楷體" w:cs="細明體" w:hint="eastAsia"/>
                <w:kern w:val="0"/>
                <w:szCs w:val="24"/>
              </w:rPr>
              <w:t>願承受者，終止證券投資信託契約</w:t>
            </w:r>
            <w:r>
              <w:rPr>
                <w:rFonts w:ascii="標楷體" w:eastAsia="標楷體" w:hAnsi="標楷體" w:cs="細明體" w:hint="eastAsia"/>
                <w:color w:val="FF0000"/>
                <w:kern w:val="0"/>
                <w:szCs w:val="24"/>
                <w:u w:val="single"/>
              </w:rPr>
              <w:t>或期貨信託契約</w:t>
            </w:r>
            <w:r>
              <w:rPr>
                <w:rFonts w:ascii="標楷體" w:eastAsia="標楷體" w:hAnsi="標楷體" w:cs="細明體" w:hint="eastAsia"/>
                <w:kern w:val="0"/>
                <w:szCs w:val="24"/>
              </w:rPr>
              <w:t>者。</w:t>
            </w:r>
          </w:p>
          <w:p w:rsidR="001F5AC5" w:rsidRDefault="001F5AC5" w:rsidP="001F5AC5">
            <w:pPr>
              <w:widowControl/>
              <w:tabs>
                <w:tab w:val="left" w:pos="723"/>
              </w:tabs>
              <w:spacing w:line="280" w:lineRule="atLeast"/>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十一、證券投資信託契約</w:t>
            </w:r>
            <w:r>
              <w:rPr>
                <w:rFonts w:ascii="標楷體" w:eastAsia="標楷體" w:hAnsi="標楷體" w:cs="細明體" w:hint="eastAsia"/>
                <w:color w:val="FF0000"/>
                <w:kern w:val="0"/>
                <w:szCs w:val="24"/>
                <w:u w:val="single"/>
              </w:rPr>
              <w:t>或期貨信託契約</w:t>
            </w:r>
            <w:r>
              <w:rPr>
                <w:rFonts w:ascii="標楷體" w:eastAsia="標楷體" w:hAnsi="標楷體" w:cs="細明體" w:hint="eastAsia"/>
                <w:kern w:val="0"/>
                <w:szCs w:val="24"/>
              </w:rPr>
              <w:t>修正內容。</w:t>
            </w:r>
          </w:p>
          <w:p w:rsidR="001F5AC5" w:rsidRDefault="001F5AC5" w:rsidP="001F5AC5">
            <w:pPr>
              <w:widowControl/>
              <w:tabs>
                <w:tab w:val="left" w:pos="723"/>
              </w:tabs>
              <w:spacing w:line="280" w:lineRule="atLeast"/>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十二、證券投資信託事業</w:t>
            </w:r>
            <w:r>
              <w:rPr>
                <w:rFonts w:ascii="標楷體" w:eastAsia="標楷體" w:hAnsi="標楷體" w:cs="細明體" w:hint="eastAsia"/>
                <w:color w:val="FF0000"/>
                <w:kern w:val="0"/>
                <w:szCs w:val="24"/>
                <w:u w:val="single"/>
              </w:rPr>
              <w:t>、期貨信託事業</w:t>
            </w:r>
            <w:r>
              <w:rPr>
                <w:rFonts w:ascii="標楷體" w:eastAsia="標楷體" w:hAnsi="標楷體" w:cs="細明體" w:hint="eastAsia"/>
                <w:kern w:val="0"/>
                <w:szCs w:val="24"/>
              </w:rPr>
              <w:t>或保管機構之更換。</w:t>
            </w:r>
          </w:p>
          <w:p w:rsidR="001F5AC5" w:rsidRDefault="001F5AC5" w:rsidP="001F5AC5">
            <w:pPr>
              <w:widowControl/>
              <w:tabs>
                <w:tab w:val="left" w:pos="723"/>
              </w:tabs>
              <w:spacing w:line="280" w:lineRule="atLeast"/>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十三、證券投資信託契約</w:t>
            </w:r>
            <w:r>
              <w:rPr>
                <w:rFonts w:ascii="標楷體" w:eastAsia="標楷體" w:hAnsi="標楷體" w:cs="細明體" w:hint="eastAsia"/>
                <w:color w:val="FF0000"/>
                <w:kern w:val="0"/>
                <w:szCs w:val="24"/>
                <w:u w:val="single"/>
              </w:rPr>
              <w:t>或期貨信託</w:t>
            </w:r>
            <w:r w:rsidR="005A245C">
              <w:rPr>
                <w:rFonts w:ascii="標楷體" w:eastAsia="標楷體" w:hAnsi="標楷體" w:cs="細明體" w:hint="eastAsia"/>
                <w:color w:val="FF0000"/>
                <w:kern w:val="0"/>
                <w:szCs w:val="24"/>
                <w:u w:val="single"/>
              </w:rPr>
              <w:t>契約</w:t>
            </w:r>
            <w:bookmarkStart w:id="1" w:name="_GoBack"/>
            <w:bookmarkEnd w:id="1"/>
            <w:r>
              <w:rPr>
                <w:rFonts w:ascii="標楷體" w:eastAsia="標楷體" w:hAnsi="標楷體" w:cs="細明體" w:hint="eastAsia"/>
                <w:kern w:val="0"/>
                <w:szCs w:val="24"/>
              </w:rPr>
              <w:t>終止及終止後之處理事項。</w:t>
            </w:r>
          </w:p>
          <w:p w:rsidR="001F5AC5" w:rsidRDefault="001F5AC5" w:rsidP="001F5AC5">
            <w:pPr>
              <w:widowControl/>
              <w:tabs>
                <w:tab w:val="left" w:pos="723"/>
              </w:tabs>
              <w:spacing w:line="280" w:lineRule="atLeast"/>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十四、清算本基金剩餘財產分配及清算處理結果之事項。</w:t>
            </w:r>
          </w:p>
          <w:p w:rsidR="001F5AC5" w:rsidRDefault="001F5AC5" w:rsidP="001F5AC5">
            <w:pPr>
              <w:widowControl/>
              <w:tabs>
                <w:tab w:val="left" w:pos="723"/>
              </w:tabs>
              <w:spacing w:line="280" w:lineRule="atLeast"/>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十五、召開受益人大會之有關事項及決議內容。</w:t>
            </w:r>
          </w:p>
          <w:p w:rsidR="001F5AC5" w:rsidRDefault="001F5AC5" w:rsidP="001F5AC5">
            <w:pPr>
              <w:widowControl/>
              <w:tabs>
                <w:tab w:val="left" w:pos="723"/>
              </w:tabs>
              <w:spacing w:line="280" w:lineRule="atLeast"/>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十六、向關係人購買不動產者。</w:t>
            </w:r>
          </w:p>
          <w:p w:rsidR="001F5AC5" w:rsidRDefault="001F5AC5" w:rsidP="001F5AC5">
            <w:pPr>
              <w:widowControl/>
              <w:tabs>
                <w:tab w:val="left" w:pos="723"/>
              </w:tabs>
              <w:spacing w:line="280" w:lineRule="atLeast"/>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十七、董事會決議基金收益分配之事項。</w:t>
            </w:r>
          </w:p>
          <w:p w:rsidR="001F5AC5" w:rsidRDefault="001F5AC5" w:rsidP="009509DD">
            <w:pPr>
              <w:widowControl/>
              <w:tabs>
                <w:tab w:val="left" w:pos="723"/>
              </w:tabs>
              <w:spacing w:line="280" w:lineRule="atLeast"/>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lastRenderedPageBreak/>
              <w:t>十八、年度例行申報之內部控制制度聲明書內容變更重新辦理申報公告者，或取得會計師執行內部控制專案查核之「內部控制專案審查報告」者。</w:t>
            </w:r>
          </w:p>
          <w:p w:rsidR="001F5AC5" w:rsidRDefault="001F5AC5" w:rsidP="009509DD">
            <w:pPr>
              <w:widowControl/>
              <w:tabs>
                <w:tab w:val="left" w:pos="723"/>
              </w:tabs>
              <w:spacing w:line="280" w:lineRule="atLeast"/>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十九、發生重大之內部控制舞弊、非常規交易或資產被掏空者。</w:t>
            </w:r>
          </w:p>
          <w:p w:rsidR="001F5AC5" w:rsidRDefault="001F5AC5" w:rsidP="009509DD">
            <w:pPr>
              <w:widowControl/>
              <w:tabs>
                <w:tab w:val="left" w:pos="723"/>
              </w:tabs>
              <w:spacing w:line="280" w:lineRule="atLeast"/>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二十、未依規定期限公告申報年度財務報告者。</w:t>
            </w:r>
          </w:p>
          <w:p w:rsidR="001F5AC5" w:rsidRDefault="001F5AC5" w:rsidP="009509DD">
            <w:pPr>
              <w:widowControl/>
              <w:tabs>
                <w:tab w:val="left" w:pos="723"/>
              </w:tabs>
              <w:spacing w:line="280" w:lineRule="atLeast"/>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二十一、獨立董事就董事會決議之決策表示反對意見者。</w:t>
            </w:r>
          </w:p>
          <w:p w:rsidR="001F5AC5" w:rsidRDefault="001F5AC5" w:rsidP="009509DD">
            <w:pPr>
              <w:widowControl/>
              <w:tabs>
                <w:tab w:val="left" w:pos="723"/>
              </w:tabs>
              <w:spacing w:line="280" w:lineRule="atLeast"/>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二十二、其他足以影響事業繼續經營或所經理證券投資信託基金</w:t>
            </w:r>
            <w:r>
              <w:rPr>
                <w:rFonts w:ascii="標楷體" w:eastAsia="標楷體" w:hAnsi="標楷體" w:cs="細明體" w:hint="eastAsia"/>
                <w:color w:val="FF0000"/>
                <w:kern w:val="0"/>
                <w:szCs w:val="24"/>
                <w:u w:val="single"/>
              </w:rPr>
              <w:t>或期貨信託基金</w:t>
            </w:r>
            <w:r>
              <w:rPr>
                <w:rFonts w:ascii="標楷體" w:eastAsia="標楷體" w:hAnsi="標楷體" w:cs="細明體" w:hint="eastAsia"/>
                <w:kern w:val="0"/>
                <w:szCs w:val="24"/>
              </w:rPr>
              <w:t>之受益人權益者。</w:t>
            </w:r>
          </w:p>
          <w:p w:rsidR="001F5AC5" w:rsidRDefault="001F5AC5" w:rsidP="001F5AC5">
            <w:pPr>
              <w:widowControl/>
              <w:spacing w:line="280" w:lineRule="atLeast"/>
              <w:ind w:leftChars="100" w:left="240" w:firstLineChars="200" w:firstLine="480"/>
              <w:jc w:val="both"/>
              <w:rPr>
                <w:rFonts w:ascii="標楷體" w:eastAsia="標楷體" w:hAnsi="標楷體" w:cs="細明體"/>
                <w:kern w:val="0"/>
                <w:szCs w:val="24"/>
              </w:rPr>
            </w:pPr>
            <w:r>
              <w:rPr>
                <w:rFonts w:ascii="標楷體" w:eastAsia="標楷體" w:hAnsi="標楷體" w:cs="細明體" w:hint="eastAsia"/>
                <w:kern w:val="0"/>
                <w:szCs w:val="24"/>
              </w:rPr>
              <w:t>前項第十六款所稱關係人，指與該證券投資信託事業</w:t>
            </w:r>
            <w:r>
              <w:rPr>
                <w:rFonts w:ascii="標楷體" w:eastAsia="標楷體" w:hAnsi="標楷體" w:cs="細明體" w:hint="eastAsia"/>
                <w:color w:val="FF0000"/>
                <w:kern w:val="0"/>
                <w:szCs w:val="24"/>
                <w:u w:val="single"/>
              </w:rPr>
              <w:t>或期貨信託事業</w:t>
            </w:r>
            <w:r>
              <w:rPr>
                <w:rFonts w:ascii="標楷體" w:eastAsia="標楷體" w:hAnsi="標楷體" w:cs="細明體" w:hint="eastAsia"/>
                <w:kern w:val="0"/>
                <w:szCs w:val="24"/>
              </w:rPr>
              <w:t>受同一來源控制或具有相互控制關係之法人。</w:t>
            </w:r>
          </w:p>
        </w:tc>
        <w:tc>
          <w:tcPr>
            <w:tcW w:w="3283" w:type="dxa"/>
          </w:tcPr>
          <w:p w:rsidR="001F5AC5" w:rsidRDefault="001F5AC5" w:rsidP="001F5AC5">
            <w:pPr>
              <w:widowControl/>
              <w:spacing w:line="280" w:lineRule="atLeast"/>
              <w:ind w:left="240" w:hangingChars="100" w:hanging="240"/>
              <w:jc w:val="both"/>
              <w:rPr>
                <w:rFonts w:ascii="標楷體" w:eastAsia="標楷體" w:hAnsi="標楷體" w:cs="細明體"/>
                <w:kern w:val="0"/>
                <w:szCs w:val="24"/>
              </w:rPr>
            </w:pPr>
            <w:r>
              <w:rPr>
                <w:rFonts w:ascii="標楷體" w:eastAsia="標楷體" w:hAnsi="標楷體" w:cs="細明體" w:hint="eastAsia"/>
                <w:kern w:val="0"/>
                <w:szCs w:val="24"/>
              </w:rPr>
              <w:lastRenderedPageBreak/>
              <w:t>第二條　本處理程序所稱證券投資信託事業之重大訊息，係指該事業或該</w:t>
            </w:r>
            <w:r w:rsidRPr="001F5AC5">
              <w:rPr>
                <w:rFonts w:ascii="標楷體" w:eastAsia="標楷體" w:hAnsi="標楷體" w:cs="細明體" w:hint="eastAsia"/>
                <w:kern w:val="0"/>
                <w:szCs w:val="24"/>
              </w:rPr>
              <w:t>上櫃指數股票型基金所發生之</w:t>
            </w:r>
            <w:r>
              <w:rPr>
                <w:rFonts w:ascii="標楷體" w:eastAsia="標楷體" w:hAnsi="標楷體" w:cs="細明體" w:hint="eastAsia"/>
                <w:kern w:val="0"/>
                <w:szCs w:val="24"/>
              </w:rPr>
              <w:t>下列事項：</w:t>
            </w:r>
          </w:p>
          <w:p w:rsidR="001F5AC5" w:rsidRDefault="001F5AC5" w:rsidP="001F5AC5">
            <w:pPr>
              <w:widowControl/>
              <w:spacing w:line="280" w:lineRule="atLeast"/>
              <w:ind w:left="240" w:hangingChars="100" w:hanging="240"/>
              <w:jc w:val="both"/>
              <w:rPr>
                <w:rFonts w:ascii="標楷體" w:eastAsia="標楷體" w:hAnsi="標楷體" w:cs="細明體"/>
                <w:kern w:val="0"/>
                <w:szCs w:val="24"/>
              </w:rPr>
            </w:pPr>
          </w:p>
          <w:p w:rsidR="001F5AC5" w:rsidRDefault="001F5AC5" w:rsidP="001F5AC5">
            <w:pPr>
              <w:widowControl/>
              <w:tabs>
                <w:tab w:val="left" w:pos="723"/>
              </w:tabs>
              <w:spacing w:line="280" w:lineRule="atLeast"/>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一、</w:t>
            </w:r>
            <w:r>
              <w:rPr>
                <w:rFonts w:ascii="標楷體" w:eastAsia="標楷體" w:hAnsi="標楷體" w:cs="細明體"/>
                <w:kern w:val="0"/>
                <w:szCs w:val="24"/>
              </w:rPr>
              <w:tab/>
            </w:r>
            <w:r>
              <w:rPr>
                <w:rFonts w:ascii="標楷體" w:eastAsia="標楷體" w:hAnsi="標楷體" w:cs="細明體" w:hint="eastAsia"/>
                <w:kern w:val="0"/>
                <w:szCs w:val="24"/>
              </w:rPr>
              <w:t>存款不足之退票、拒絕往來或其他喪失債信情事者。</w:t>
            </w:r>
          </w:p>
          <w:p w:rsidR="001F5AC5" w:rsidRDefault="001F5AC5" w:rsidP="001F5AC5">
            <w:pPr>
              <w:widowControl/>
              <w:tabs>
                <w:tab w:val="left" w:pos="723"/>
              </w:tabs>
              <w:spacing w:line="280" w:lineRule="atLeast"/>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二、</w:t>
            </w:r>
            <w:r>
              <w:rPr>
                <w:rFonts w:ascii="標楷體" w:eastAsia="標楷體" w:hAnsi="標楷體" w:cs="細明體"/>
                <w:kern w:val="0"/>
                <w:szCs w:val="24"/>
              </w:rPr>
              <w:tab/>
            </w:r>
            <w:r>
              <w:rPr>
                <w:rFonts w:ascii="標楷體" w:eastAsia="標楷體" w:hAnsi="標楷體" w:cs="細明體" w:hint="eastAsia"/>
                <w:kern w:val="0"/>
                <w:szCs w:val="24"/>
              </w:rPr>
              <w:t>因經營業務或業務人員執行業務，發生訴訟、非</w:t>
            </w:r>
            <w:proofErr w:type="gramStart"/>
            <w:r>
              <w:rPr>
                <w:rFonts w:ascii="標楷體" w:eastAsia="標楷體" w:hAnsi="標楷體" w:cs="細明體" w:hint="eastAsia"/>
                <w:kern w:val="0"/>
                <w:szCs w:val="24"/>
              </w:rPr>
              <w:t>訟</w:t>
            </w:r>
            <w:proofErr w:type="gramEnd"/>
            <w:r>
              <w:rPr>
                <w:rFonts w:ascii="標楷體" w:eastAsia="標楷體" w:hAnsi="標楷體" w:cs="細明體" w:hint="eastAsia"/>
                <w:kern w:val="0"/>
                <w:szCs w:val="24"/>
              </w:rPr>
              <w:t>、行政處分、行政爭</w:t>
            </w:r>
            <w:proofErr w:type="gramStart"/>
            <w:r>
              <w:rPr>
                <w:rFonts w:ascii="標楷體" w:eastAsia="標楷體" w:hAnsi="標楷體" w:cs="細明體" w:hint="eastAsia"/>
                <w:kern w:val="0"/>
                <w:szCs w:val="24"/>
              </w:rPr>
              <w:t>訟</w:t>
            </w:r>
            <w:proofErr w:type="gramEnd"/>
            <w:r>
              <w:rPr>
                <w:rFonts w:ascii="標楷體" w:eastAsia="標楷體" w:hAnsi="標楷體" w:cs="細明體" w:hint="eastAsia"/>
                <w:kern w:val="0"/>
                <w:szCs w:val="24"/>
              </w:rPr>
              <w:t>或假扣押、假處分之申請或執行，對公司財務業務有重大影響者。</w:t>
            </w:r>
          </w:p>
          <w:p w:rsidR="001F5AC5" w:rsidRPr="001F5AC5" w:rsidRDefault="001F5AC5" w:rsidP="001F5AC5">
            <w:pPr>
              <w:widowControl/>
              <w:tabs>
                <w:tab w:val="left" w:pos="723"/>
              </w:tabs>
              <w:spacing w:line="280" w:lineRule="atLeast"/>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三、</w:t>
            </w:r>
            <w:r>
              <w:rPr>
                <w:rFonts w:ascii="標楷體" w:eastAsia="標楷體" w:hAnsi="標楷體" w:cs="細明體"/>
                <w:kern w:val="0"/>
                <w:szCs w:val="24"/>
              </w:rPr>
              <w:tab/>
            </w:r>
            <w:r>
              <w:rPr>
                <w:rFonts w:ascii="標楷體" w:eastAsia="標楷體" w:hAnsi="標楷體" w:cs="細明體" w:hint="eastAsia"/>
                <w:kern w:val="0"/>
                <w:szCs w:val="24"/>
              </w:rPr>
              <w:t>向</w:t>
            </w:r>
            <w:r w:rsidRPr="001F5AC5">
              <w:rPr>
                <w:rFonts w:ascii="標楷體" w:eastAsia="標楷體" w:hAnsi="標楷體" w:cs="細明體" w:hint="eastAsia"/>
                <w:kern w:val="0"/>
                <w:szCs w:val="24"/>
              </w:rPr>
              <w:t>法院聲請重整者。</w:t>
            </w:r>
          </w:p>
          <w:p w:rsidR="001F5AC5" w:rsidRDefault="001F5AC5" w:rsidP="001F5AC5">
            <w:pPr>
              <w:widowControl/>
              <w:tabs>
                <w:tab w:val="left" w:pos="723"/>
              </w:tabs>
              <w:spacing w:line="280" w:lineRule="atLeast"/>
              <w:ind w:leftChars="100" w:left="720" w:hangingChars="200" w:hanging="480"/>
              <w:jc w:val="both"/>
              <w:rPr>
                <w:rFonts w:ascii="標楷體" w:eastAsia="標楷體" w:hAnsi="標楷體" w:cs="細明體"/>
                <w:kern w:val="0"/>
                <w:szCs w:val="24"/>
              </w:rPr>
            </w:pPr>
            <w:r w:rsidRPr="001F5AC5">
              <w:rPr>
                <w:rFonts w:ascii="標楷體" w:eastAsia="標楷體" w:hAnsi="標楷體" w:cs="細明體" w:hint="eastAsia"/>
                <w:kern w:val="0"/>
                <w:szCs w:val="24"/>
              </w:rPr>
              <w:t>四、</w:t>
            </w:r>
            <w:r>
              <w:rPr>
                <w:rFonts w:ascii="標楷體" w:eastAsia="標楷體" w:hAnsi="標楷體" w:cs="細明體"/>
                <w:kern w:val="0"/>
                <w:szCs w:val="24"/>
              </w:rPr>
              <w:tab/>
            </w:r>
            <w:r w:rsidRPr="001F5AC5">
              <w:rPr>
                <w:rFonts w:ascii="標楷體" w:eastAsia="標楷體" w:hAnsi="標楷體" w:cs="細明體" w:hint="eastAsia"/>
                <w:kern w:val="0"/>
                <w:szCs w:val="24"/>
              </w:rPr>
              <w:t>董事、監察人或總經理發生變動或獨立</w:t>
            </w:r>
            <w:proofErr w:type="gramStart"/>
            <w:r w:rsidRPr="001F5AC5">
              <w:rPr>
                <w:rFonts w:ascii="標楷體" w:eastAsia="標楷體" w:hAnsi="標楷體" w:cs="細明體" w:hint="eastAsia"/>
                <w:kern w:val="0"/>
                <w:szCs w:val="24"/>
              </w:rPr>
              <w:t>董事均解任</w:t>
            </w:r>
            <w:proofErr w:type="gramEnd"/>
            <w:r w:rsidRPr="001F5AC5">
              <w:rPr>
                <w:rFonts w:ascii="標楷體" w:eastAsia="標楷體" w:hAnsi="標楷體" w:cs="細明體" w:hint="eastAsia"/>
                <w:kern w:val="0"/>
                <w:szCs w:val="24"/>
              </w:rPr>
              <w:t>者。</w:t>
            </w:r>
          </w:p>
          <w:p w:rsidR="001F5AC5" w:rsidRDefault="001F5AC5" w:rsidP="001F5AC5">
            <w:pPr>
              <w:widowControl/>
              <w:tabs>
                <w:tab w:val="left" w:pos="723"/>
              </w:tabs>
              <w:spacing w:line="280" w:lineRule="atLeast"/>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五、</w:t>
            </w:r>
            <w:r>
              <w:rPr>
                <w:rFonts w:ascii="標楷體" w:eastAsia="標楷體" w:hAnsi="標楷體" w:cs="細明體"/>
                <w:kern w:val="0"/>
                <w:szCs w:val="24"/>
              </w:rPr>
              <w:tab/>
            </w:r>
            <w:r>
              <w:rPr>
                <w:rFonts w:ascii="標楷體" w:eastAsia="標楷體" w:hAnsi="標楷體" w:cs="細明體" w:hint="eastAsia"/>
                <w:kern w:val="0"/>
                <w:szCs w:val="24"/>
              </w:rPr>
              <w:t>非屬簽證會計師事務所內部調整之更換公司或所經理證券投資信託基金之簽證會計師者。</w:t>
            </w:r>
          </w:p>
          <w:p w:rsidR="001F5AC5" w:rsidRDefault="001F5AC5" w:rsidP="001F5AC5">
            <w:pPr>
              <w:widowControl/>
              <w:spacing w:line="280" w:lineRule="atLeast"/>
              <w:ind w:leftChars="100" w:left="720" w:hangingChars="200" w:hanging="480"/>
              <w:jc w:val="both"/>
              <w:rPr>
                <w:rFonts w:ascii="標楷體" w:eastAsia="標楷體" w:hAnsi="標楷體" w:cs="細明體"/>
                <w:kern w:val="0"/>
                <w:szCs w:val="24"/>
              </w:rPr>
            </w:pPr>
          </w:p>
          <w:p w:rsidR="001F5AC5" w:rsidRDefault="001F5AC5" w:rsidP="001F5AC5">
            <w:pPr>
              <w:widowControl/>
              <w:tabs>
                <w:tab w:val="left" w:pos="723"/>
              </w:tabs>
              <w:spacing w:line="280" w:lineRule="atLeast"/>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六、</w:t>
            </w:r>
            <w:r>
              <w:rPr>
                <w:rFonts w:ascii="標楷體" w:eastAsia="標楷體" w:hAnsi="標楷體" w:cs="細明體"/>
                <w:kern w:val="0"/>
                <w:szCs w:val="24"/>
              </w:rPr>
              <w:tab/>
            </w:r>
            <w:r>
              <w:rPr>
                <w:rFonts w:ascii="標楷體" w:eastAsia="標楷體" w:hAnsi="標楷體" w:cs="細明體" w:hint="eastAsia"/>
                <w:kern w:val="0"/>
                <w:szCs w:val="24"/>
              </w:rPr>
              <w:t>董事會決議停業、復業。</w:t>
            </w:r>
          </w:p>
          <w:p w:rsidR="001F5AC5" w:rsidRDefault="001F5AC5" w:rsidP="001F5AC5">
            <w:pPr>
              <w:widowControl/>
              <w:tabs>
                <w:tab w:val="left" w:pos="723"/>
              </w:tabs>
              <w:spacing w:line="280" w:lineRule="atLeast"/>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七、</w:t>
            </w:r>
            <w:r>
              <w:rPr>
                <w:rFonts w:ascii="標楷體" w:eastAsia="標楷體" w:hAnsi="標楷體" w:cs="細明體"/>
                <w:kern w:val="0"/>
                <w:szCs w:val="24"/>
              </w:rPr>
              <w:tab/>
            </w:r>
            <w:r>
              <w:rPr>
                <w:rFonts w:ascii="標楷體" w:eastAsia="標楷體" w:hAnsi="標楷體" w:cs="細明體" w:hint="eastAsia"/>
                <w:kern w:val="0"/>
                <w:szCs w:val="24"/>
              </w:rPr>
              <w:t>董事會決議解散、合併；或董事會決議合併後於合併案進行中復為撤銷合併決議者；或原合併未依契約預定日程完成。</w:t>
            </w:r>
          </w:p>
          <w:p w:rsidR="001F5AC5" w:rsidRDefault="001F5AC5" w:rsidP="001F5AC5">
            <w:pPr>
              <w:widowControl/>
              <w:tabs>
                <w:tab w:val="left" w:pos="723"/>
              </w:tabs>
              <w:spacing w:line="280" w:lineRule="atLeast"/>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lastRenderedPageBreak/>
              <w:t>八、</w:t>
            </w:r>
            <w:r>
              <w:rPr>
                <w:rFonts w:ascii="標楷體" w:eastAsia="標楷體" w:hAnsi="標楷體" w:cs="細明體"/>
                <w:kern w:val="0"/>
                <w:szCs w:val="24"/>
              </w:rPr>
              <w:tab/>
            </w:r>
            <w:r>
              <w:rPr>
                <w:rFonts w:ascii="標楷體" w:eastAsia="標楷體" w:hAnsi="標楷體" w:cs="細明體" w:hint="eastAsia"/>
                <w:kern w:val="0"/>
                <w:szCs w:val="24"/>
              </w:rPr>
              <w:t>董事會決議讓與全部或主要部分之營業或財產。</w:t>
            </w:r>
          </w:p>
          <w:p w:rsidR="001F5AC5" w:rsidRDefault="001F5AC5" w:rsidP="001F5AC5">
            <w:pPr>
              <w:widowControl/>
              <w:tabs>
                <w:tab w:val="left" w:pos="723"/>
              </w:tabs>
              <w:spacing w:line="280" w:lineRule="atLeast"/>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九、</w:t>
            </w:r>
            <w:r>
              <w:rPr>
                <w:rFonts w:ascii="標楷體" w:eastAsia="標楷體" w:hAnsi="標楷體" w:cs="細明體"/>
                <w:kern w:val="0"/>
                <w:szCs w:val="24"/>
              </w:rPr>
              <w:tab/>
            </w:r>
            <w:r>
              <w:rPr>
                <w:rFonts w:ascii="標楷體" w:eastAsia="標楷體" w:hAnsi="標楷體" w:cs="細明體" w:hint="eastAsia"/>
                <w:kern w:val="0"/>
                <w:szCs w:val="24"/>
              </w:rPr>
              <w:t>董事會決議受讓他人全部或主要部分之營業或財產。</w:t>
            </w:r>
          </w:p>
          <w:p w:rsidR="001F5AC5" w:rsidRDefault="001F5AC5" w:rsidP="001F5AC5">
            <w:pPr>
              <w:widowControl/>
              <w:tabs>
                <w:tab w:val="left" w:pos="723"/>
              </w:tabs>
              <w:spacing w:line="280" w:lineRule="atLeast"/>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十、</w:t>
            </w:r>
            <w:r>
              <w:rPr>
                <w:rFonts w:ascii="標楷體" w:eastAsia="標楷體" w:hAnsi="標楷體" w:cs="細明體"/>
                <w:kern w:val="0"/>
                <w:szCs w:val="24"/>
              </w:rPr>
              <w:tab/>
            </w:r>
            <w:r>
              <w:rPr>
                <w:rFonts w:ascii="標楷體" w:eastAsia="標楷體" w:hAnsi="標楷體" w:cs="細明體" w:hint="eastAsia"/>
                <w:kern w:val="0"/>
                <w:szCs w:val="24"/>
              </w:rPr>
              <w:t>證券投資信託事業因解散、撤銷、廢止核准或經理證券投資信託基金不善等事，由</w:t>
            </w:r>
            <w:r>
              <w:rPr>
                <w:rFonts w:ascii="標楷體" w:eastAsia="標楷體" w:hAnsi="標楷體" w:cs="細明體" w:hint="eastAsia"/>
                <w:color w:val="FF0000"/>
                <w:kern w:val="0"/>
                <w:szCs w:val="24"/>
                <w:u w:val="single"/>
              </w:rPr>
              <w:t>行政院</w:t>
            </w:r>
            <w:r>
              <w:rPr>
                <w:rFonts w:ascii="標楷體" w:eastAsia="標楷體" w:hAnsi="標楷體" w:cs="細明體" w:hint="eastAsia"/>
                <w:kern w:val="0"/>
                <w:szCs w:val="24"/>
              </w:rPr>
              <w:t>金融監督管理委員會（以下簡稱主管機關）核准之其他證券投資信託事業承受其有關業務或其移轉之基金；或由主管機關協調其他證券投資信託事業承受之；無其他證券投資信託事業願承受者，終止證券投資信託契約者。</w:t>
            </w:r>
          </w:p>
          <w:p w:rsidR="001F5AC5" w:rsidRDefault="001F5AC5" w:rsidP="001F5AC5">
            <w:pPr>
              <w:widowControl/>
              <w:spacing w:line="280" w:lineRule="atLeast"/>
              <w:ind w:leftChars="100" w:left="720" w:hangingChars="200" w:hanging="480"/>
              <w:jc w:val="both"/>
              <w:rPr>
                <w:rFonts w:ascii="標楷體" w:eastAsia="標楷體" w:hAnsi="標楷體" w:cs="細明體"/>
                <w:kern w:val="0"/>
                <w:szCs w:val="24"/>
              </w:rPr>
            </w:pPr>
          </w:p>
          <w:p w:rsidR="001F5AC5" w:rsidRDefault="001F5AC5" w:rsidP="001F5AC5">
            <w:pPr>
              <w:widowControl/>
              <w:spacing w:line="280" w:lineRule="atLeast"/>
              <w:ind w:leftChars="100" w:left="720" w:hangingChars="200" w:hanging="480"/>
              <w:jc w:val="both"/>
              <w:rPr>
                <w:rFonts w:ascii="標楷體" w:eastAsia="標楷體" w:hAnsi="標楷體" w:cs="細明體"/>
                <w:kern w:val="0"/>
                <w:szCs w:val="24"/>
              </w:rPr>
            </w:pPr>
          </w:p>
          <w:p w:rsidR="001F5AC5" w:rsidRDefault="001F5AC5" w:rsidP="001F5AC5">
            <w:pPr>
              <w:widowControl/>
              <w:spacing w:line="280" w:lineRule="atLeast"/>
              <w:ind w:leftChars="100" w:left="720" w:hangingChars="200" w:hanging="480"/>
              <w:jc w:val="both"/>
              <w:rPr>
                <w:rFonts w:ascii="標楷體" w:eastAsia="標楷體" w:hAnsi="標楷體" w:cs="細明體"/>
                <w:kern w:val="0"/>
                <w:szCs w:val="24"/>
              </w:rPr>
            </w:pPr>
          </w:p>
          <w:p w:rsidR="001F5AC5" w:rsidRDefault="001F5AC5" w:rsidP="001F5AC5">
            <w:pPr>
              <w:widowControl/>
              <w:spacing w:line="280" w:lineRule="atLeast"/>
              <w:ind w:leftChars="100" w:left="720" w:hangingChars="200" w:hanging="480"/>
              <w:jc w:val="both"/>
              <w:rPr>
                <w:rFonts w:ascii="標楷體" w:eastAsia="標楷體" w:hAnsi="標楷體" w:cs="細明體"/>
                <w:kern w:val="0"/>
                <w:szCs w:val="24"/>
              </w:rPr>
            </w:pPr>
          </w:p>
          <w:p w:rsidR="001F5AC5" w:rsidRDefault="001F5AC5" w:rsidP="001F5AC5">
            <w:pPr>
              <w:widowControl/>
              <w:tabs>
                <w:tab w:val="left" w:pos="723"/>
              </w:tabs>
              <w:spacing w:line="280" w:lineRule="atLeast"/>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十一、證券投資信託契約修正內容。</w:t>
            </w:r>
          </w:p>
          <w:p w:rsidR="001F5AC5" w:rsidRDefault="001F5AC5" w:rsidP="001F5AC5">
            <w:pPr>
              <w:widowControl/>
              <w:tabs>
                <w:tab w:val="left" w:pos="723"/>
              </w:tabs>
              <w:spacing w:line="280" w:lineRule="atLeast"/>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十二、證券投資信託事業或保管機構之更換。</w:t>
            </w:r>
          </w:p>
          <w:p w:rsidR="001F5AC5" w:rsidRDefault="001F5AC5" w:rsidP="001F5AC5">
            <w:pPr>
              <w:widowControl/>
              <w:tabs>
                <w:tab w:val="left" w:pos="723"/>
              </w:tabs>
              <w:spacing w:line="280" w:lineRule="atLeast"/>
              <w:ind w:leftChars="100" w:left="720" w:hangingChars="200" w:hanging="480"/>
              <w:jc w:val="both"/>
              <w:rPr>
                <w:rFonts w:ascii="標楷體" w:eastAsia="標楷體" w:hAnsi="標楷體" w:cs="細明體"/>
                <w:kern w:val="0"/>
                <w:szCs w:val="24"/>
              </w:rPr>
            </w:pPr>
          </w:p>
          <w:p w:rsidR="001F5AC5" w:rsidRDefault="001F5AC5" w:rsidP="001F5AC5">
            <w:pPr>
              <w:widowControl/>
              <w:tabs>
                <w:tab w:val="left" w:pos="723"/>
              </w:tabs>
              <w:spacing w:line="280" w:lineRule="atLeast"/>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十三、證券投資信託契約終止及終止後之處理事項。</w:t>
            </w:r>
          </w:p>
          <w:p w:rsidR="001F5AC5" w:rsidRDefault="001F5AC5" w:rsidP="001F5AC5">
            <w:pPr>
              <w:widowControl/>
              <w:tabs>
                <w:tab w:val="left" w:pos="723"/>
              </w:tabs>
              <w:spacing w:line="280" w:lineRule="atLeast"/>
              <w:ind w:leftChars="100" w:left="720" w:hangingChars="200" w:hanging="480"/>
              <w:jc w:val="both"/>
              <w:rPr>
                <w:rFonts w:ascii="標楷體" w:eastAsia="標楷體" w:hAnsi="標楷體" w:cs="細明體"/>
                <w:kern w:val="0"/>
                <w:szCs w:val="24"/>
              </w:rPr>
            </w:pPr>
          </w:p>
          <w:p w:rsidR="001F5AC5" w:rsidRDefault="001F5AC5" w:rsidP="001F5AC5">
            <w:pPr>
              <w:widowControl/>
              <w:tabs>
                <w:tab w:val="left" w:pos="723"/>
              </w:tabs>
              <w:spacing w:line="280" w:lineRule="atLeast"/>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十四、清算本基金剩餘財產分配及清算處理結果之事項。</w:t>
            </w:r>
          </w:p>
          <w:p w:rsidR="001F5AC5" w:rsidRDefault="001F5AC5" w:rsidP="001F5AC5">
            <w:pPr>
              <w:widowControl/>
              <w:tabs>
                <w:tab w:val="left" w:pos="723"/>
              </w:tabs>
              <w:spacing w:line="280" w:lineRule="atLeast"/>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十五、召開受益人大會之有關事項及決議內容。</w:t>
            </w:r>
          </w:p>
          <w:p w:rsidR="001F5AC5" w:rsidRDefault="001F5AC5" w:rsidP="001F5AC5">
            <w:pPr>
              <w:widowControl/>
              <w:tabs>
                <w:tab w:val="left" w:pos="723"/>
              </w:tabs>
              <w:spacing w:line="280" w:lineRule="atLeast"/>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十六、向關係人購買不動產者。</w:t>
            </w:r>
          </w:p>
          <w:p w:rsidR="001F5AC5" w:rsidRDefault="001F5AC5" w:rsidP="001F5AC5">
            <w:pPr>
              <w:widowControl/>
              <w:tabs>
                <w:tab w:val="left" w:pos="723"/>
              </w:tabs>
              <w:spacing w:line="280" w:lineRule="atLeast"/>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十七、董事會決議基金收益分配之事項。</w:t>
            </w:r>
          </w:p>
          <w:p w:rsidR="001F5AC5" w:rsidRDefault="001F5AC5" w:rsidP="009509DD">
            <w:pPr>
              <w:widowControl/>
              <w:tabs>
                <w:tab w:val="left" w:pos="723"/>
              </w:tabs>
              <w:spacing w:line="280" w:lineRule="atLeast"/>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lastRenderedPageBreak/>
              <w:t>十八、年度例行申報之內部控制制度聲明書內容變更重新辦理申報公告者，或取得會計師執行內部控制專案查核之「內部控制專案審查報告」者。</w:t>
            </w:r>
          </w:p>
          <w:p w:rsidR="001F5AC5" w:rsidRDefault="001F5AC5" w:rsidP="009509DD">
            <w:pPr>
              <w:widowControl/>
              <w:tabs>
                <w:tab w:val="left" w:pos="723"/>
              </w:tabs>
              <w:spacing w:line="280" w:lineRule="atLeast"/>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十九、發生重大之內部控制舞弊、非常規交易或資產被掏空者。</w:t>
            </w:r>
          </w:p>
          <w:p w:rsidR="001F5AC5" w:rsidRDefault="001F5AC5" w:rsidP="009509DD">
            <w:pPr>
              <w:widowControl/>
              <w:tabs>
                <w:tab w:val="left" w:pos="723"/>
              </w:tabs>
              <w:spacing w:line="280" w:lineRule="atLeast"/>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二十、未依規定期限公告申報年度財務報告者。</w:t>
            </w:r>
          </w:p>
          <w:p w:rsidR="001F5AC5" w:rsidRDefault="001F5AC5" w:rsidP="009509DD">
            <w:pPr>
              <w:widowControl/>
              <w:tabs>
                <w:tab w:val="left" w:pos="723"/>
              </w:tabs>
              <w:spacing w:line="280" w:lineRule="atLeast"/>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二十一、獨立董事就董事會決議之決策表示反對意見者。</w:t>
            </w:r>
          </w:p>
          <w:p w:rsidR="001F5AC5" w:rsidRDefault="001F5AC5" w:rsidP="009509DD">
            <w:pPr>
              <w:widowControl/>
              <w:tabs>
                <w:tab w:val="left" w:pos="723"/>
              </w:tabs>
              <w:spacing w:line="280" w:lineRule="atLeast"/>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二十二、其他足以影</w:t>
            </w:r>
            <w:r w:rsidRPr="00D436AF">
              <w:rPr>
                <w:rFonts w:ascii="標楷體" w:eastAsia="標楷體" w:hAnsi="標楷體" w:cs="細明體" w:hint="eastAsia"/>
                <w:kern w:val="0"/>
                <w:szCs w:val="24"/>
              </w:rPr>
              <w:t>響事業繼續經營或所經理證券投資信託基金之受益</w:t>
            </w:r>
            <w:r>
              <w:rPr>
                <w:rFonts w:ascii="標楷體" w:eastAsia="標楷體" w:hAnsi="標楷體" w:cs="細明體" w:hint="eastAsia"/>
                <w:kern w:val="0"/>
                <w:szCs w:val="24"/>
              </w:rPr>
              <w:t>人權益者。</w:t>
            </w:r>
          </w:p>
          <w:p w:rsidR="001F5AC5" w:rsidRDefault="001F5AC5" w:rsidP="001F5AC5">
            <w:pPr>
              <w:widowControl/>
              <w:spacing w:line="280" w:lineRule="atLeast"/>
              <w:ind w:leftChars="100" w:left="240" w:firstLineChars="200" w:firstLine="480"/>
              <w:jc w:val="both"/>
              <w:rPr>
                <w:rFonts w:ascii="標楷體" w:eastAsia="標楷體" w:hAnsi="標楷體" w:cs="細明體"/>
                <w:kern w:val="0"/>
                <w:szCs w:val="24"/>
              </w:rPr>
            </w:pPr>
            <w:r>
              <w:rPr>
                <w:rFonts w:ascii="標楷體" w:eastAsia="標楷體" w:hAnsi="標楷體" w:cs="細明體" w:hint="eastAsia"/>
                <w:kern w:val="0"/>
                <w:szCs w:val="24"/>
              </w:rPr>
              <w:t>前項第十六款所稱關係人，指與該證券投資信託事業受同一來源控制或具有相互控制關係之法人。</w:t>
            </w:r>
          </w:p>
        </w:tc>
        <w:tc>
          <w:tcPr>
            <w:tcW w:w="3284" w:type="dxa"/>
          </w:tcPr>
          <w:p w:rsidR="001F5AC5" w:rsidRDefault="001F5AC5" w:rsidP="001F5AC5">
            <w:pPr>
              <w:tabs>
                <w:tab w:val="left" w:pos="497"/>
              </w:tabs>
              <w:jc w:val="both"/>
              <w:rPr>
                <w:rFonts w:eastAsia="標楷體"/>
                <w:color w:val="000000"/>
              </w:rPr>
            </w:pPr>
            <w:r>
              <w:rPr>
                <w:rFonts w:eastAsia="標楷體" w:hint="eastAsia"/>
                <w:color w:val="000000"/>
              </w:rPr>
              <w:lastRenderedPageBreak/>
              <w:t>明定期貨信託事業之重大訊息事項，</w:t>
            </w:r>
            <w:proofErr w:type="gramStart"/>
            <w:r>
              <w:rPr>
                <w:rFonts w:eastAsia="標楷體" w:hint="eastAsia"/>
                <w:color w:val="000000"/>
              </w:rPr>
              <w:t>爰</w:t>
            </w:r>
            <w:proofErr w:type="gramEnd"/>
            <w:r>
              <w:rPr>
                <w:rFonts w:eastAsia="標楷體" w:hint="eastAsia"/>
                <w:color w:val="000000"/>
              </w:rPr>
              <w:t>修正第</w:t>
            </w:r>
            <w:r>
              <w:rPr>
                <w:rFonts w:eastAsia="標楷體"/>
                <w:color w:val="000000"/>
              </w:rPr>
              <w:t>1</w:t>
            </w:r>
            <w:r>
              <w:rPr>
                <w:rFonts w:eastAsia="標楷體" w:hint="eastAsia"/>
                <w:color w:val="000000"/>
              </w:rPr>
              <w:t>項及第</w:t>
            </w:r>
            <w:r>
              <w:rPr>
                <w:rFonts w:eastAsia="標楷體"/>
                <w:color w:val="000000"/>
              </w:rPr>
              <w:t>2</w:t>
            </w:r>
            <w:r>
              <w:rPr>
                <w:rFonts w:eastAsia="標楷體" w:hint="eastAsia"/>
                <w:color w:val="000000"/>
              </w:rPr>
              <w:t>項之規定。</w:t>
            </w:r>
          </w:p>
        </w:tc>
      </w:tr>
      <w:tr w:rsidR="001F5AC5" w:rsidTr="00F8303B">
        <w:tc>
          <w:tcPr>
            <w:tcW w:w="3283" w:type="dxa"/>
          </w:tcPr>
          <w:p w:rsidR="001F5AC5" w:rsidRDefault="001F5AC5" w:rsidP="001F5AC5">
            <w:pPr>
              <w:widowControl/>
              <w:ind w:left="240" w:hangingChars="100" w:hanging="240"/>
              <w:jc w:val="both"/>
              <w:rPr>
                <w:rFonts w:ascii="標楷體" w:eastAsia="標楷體" w:hAnsi="標楷體" w:cs="細明體"/>
                <w:kern w:val="0"/>
                <w:szCs w:val="24"/>
              </w:rPr>
            </w:pPr>
            <w:r>
              <w:rPr>
                <w:rFonts w:ascii="標楷體" w:eastAsia="標楷體" w:hAnsi="標楷體" w:cs="細明體" w:hint="eastAsia"/>
                <w:kern w:val="0"/>
                <w:szCs w:val="24"/>
              </w:rPr>
              <w:lastRenderedPageBreak/>
              <w:t>第三條　證券投資信託事業</w:t>
            </w:r>
            <w:r>
              <w:rPr>
                <w:rFonts w:ascii="標楷體" w:eastAsia="標楷體" w:hAnsi="標楷體" w:cs="細明體" w:hint="eastAsia"/>
                <w:color w:val="FF0000"/>
                <w:kern w:val="0"/>
                <w:szCs w:val="24"/>
                <w:u w:val="single"/>
              </w:rPr>
              <w:t>或期貨信託事業</w:t>
            </w:r>
            <w:r>
              <w:rPr>
                <w:rFonts w:ascii="標楷體" w:eastAsia="標楷體" w:hAnsi="標楷體" w:cs="細明體" w:hint="eastAsia"/>
                <w:kern w:val="0"/>
                <w:szCs w:val="24"/>
              </w:rPr>
              <w:t>有前條各款情事之</w:t>
            </w:r>
            <w:proofErr w:type="gramStart"/>
            <w:r>
              <w:rPr>
                <w:rFonts w:ascii="標楷體" w:eastAsia="標楷體" w:hAnsi="標楷體" w:cs="細明體" w:hint="eastAsia"/>
                <w:kern w:val="0"/>
                <w:szCs w:val="24"/>
              </w:rPr>
              <w:t>一</w:t>
            </w:r>
            <w:proofErr w:type="gramEnd"/>
            <w:r>
              <w:rPr>
                <w:rFonts w:ascii="標楷體" w:eastAsia="標楷體" w:hAnsi="標楷體" w:cs="細明體" w:hint="eastAsia"/>
                <w:kern w:val="0"/>
                <w:szCs w:val="24"/>
              </w:rPr>
              <w:t>者，應於事實發生日或傳播媒體報導日之次一營業日交易時間開始前將該訊息內容輸入本中心指定之網際網路申報系統，但於其前發布新聞稿者，則應同時輸入。證券投資信託事業</w:t>
            </w:r>
            <w:r>
              <w:rPr>
                <w:rFonts w:ascii="標楷體" w:eastAsia="標楷體" w:hAnsi="標楷體" w:cs="細明體" w:hint="eastAsia"/>
                <w:color w:val="FF0000"/>
                <w:kern w:val="0"/>
                <w:szCs w:val="24"/>
                <w:u w:val="single"/>
              </w:rPr>
              <w:t>或期貨信託事業</w:t>
            </w:r>
            <w:r>
              <w:rPr>
                <w:rFonts w:ascii="標楷體" w:eastAsia="標楷體" w:hAnsi="標楷體" w:cs="細明體" w:hint="eastAsia"/>
                <w:kern w:val="0"/>
                <w:szCs w:val="24"/>
              </w:rPr>
              <w:t>發現大眾傳播媒體報導前條所訂各款情事或報導與事實有所不符者，應於傳播媒體報導之次一營業日前將該訊息之說明輸入本中心指定之網際網路申報系統。</w:t>
            </w:r>
          </w:p>
        </w:tc>
        <w:tc>
          <w:tcPr>
            <w:tcW w:w="3283" w:type="dxa"/>
          </w:tcPr>
          <w:p w:rsidR="001F5AC5" w:rsidRDefault="001F5AC5" w:rsidP="001F5AC5">
            <w:pPr>
              <w:widowControl/>
              <w:ind w:left="240" w:hangingChars="100" w:hanging="240"/>
              <w:jc w:val="both"/>
              <w:rPr>
                <w:rFonts w:ascii="標楷體" w:eastAsia="標楷體" w:hAnsi="標楷體" w:cs="細明體"/>
                <w:kern w:val="0"/>
                <w:szCs w:val="24"/>
              </w:rPr>
            </w:pPr>
            <w:r>
              <w:rPr>
                <w:rFonts w:ascii="標楷體" w:eastAsia="標楷體" w:hAnsi="標楷體" w:cs="細明體" w:hint="eastAsia"/>
                <w:kern w:val="0"/>
                <w:szCs w:val="24"/>
              </w:rPr>
              <w:t>第三條　證券投資信託事業有前條各款情事之</w:t>
            </w:r>
            <w:proofErr w:type="gramStart"/>
            <w:r>
              <w:rPr>
                <w:rFonts w:ascii="標楷體" w:eastAsia="標楷體" w:hAnsi="標楷體" w:cs="細明體" w:hint="eastAsia"/>
                <w:kern w:val="0"/>
                <w:szCs w:val="24"/>
              </w:rPr>
              <w:t>一</w:t>
            </w:r>
            <w:proofErr w:type="gramEnd"/>
            <w:r>
              <w:rPr>
                <w:rFonts w:ascii="標楷體" w:eastAsia="標楷體" w:hAnsi="標楷體" w:cs="細明體" w:hint="eastAsia"/>
                <w:kern w:val="0"/>
                <w:szCs w:val="24"/>
              </w:rPr>
              <w:t>者，應於事實發生日或傳播媒體報導日之次一營業日交易時間開始前將該訊息內容輸入本中心指定之網際網路申報系統，但於其前發布新聞稿者，則應同時輸入。證券投資信託事業發現大眾傳播媒體報導前條所訂各款情事或報導與事實有所不符者，應於傳播媒體報導之次一營業日前將該訊息之說明輸入本中心指定之網際網路申報系統。</w:t>
            </w:r>
          </w:p>
        </w:tc>
        <w:tc>
          <w:tcPr>
            <w:tcW w:w="3284" w:type="dxa"/>
          </w:tcPr>
          <w:p w:rsidR="001F5AC5" w:rsidRDefault="001F5AC5" w:rsidP="001F5AC5">
            <w:pPr>
              <w:tabs>
                <w:tab w:val="left" w:pos="497"/>
              </w:tabs>
              <w:jc w:val="both"/>
              <w:rPr>
                <w:rFonts w:eastAsia="標楷體"/>
                <w:color w:val="000000"/>
              </w:rPr>
            </w:pPr>
            <w:r>
              <w:rPr>
                <w:rFonts w:eastAsia="標楷體" w:hint="eastAsia"/>
                <w:color w:val="000000"/>
              </w:rPr>
              <w:t>明定期貨信託事業應發布重大訊息及大眾傳播媒體報導與事實不符時應說明之時間點及申報系統，</w:t>
            </w:r>
            <w:proofErr w:type="gramStart"/>
            <w:r>
              <w:rPr>
                <w:rFonts w:eastAsia="標楷體" w:hint="eastAsia"/>
                <w:color w:val="000000"/>
              </w:rPr>
              <w:t>爰</w:t>
            </w:r>
            <w:proofErr w:type="gramEnd"/>
            <w:r>
              <w:rPr>
                <w:rFonts w:eastAsia="標楷體" w:hint="eastAsia"/>
                <w:color w:val="000000"/>
              </w:rPr>
              <w:t>修正本條之規定。</w:t>
            </w:r>
          </w:p>
        </w:tc>
      </w:tr>
      <w:tr w:rsidR="001F5AC5" w:rsidTr="00F8303B">
        <w:tc>
          <w:tcPr>
            <w:tcW w:w="3283" w:type="dxa"/>
          </w:tcPr>
          <w:p w:rsidR="001F5AC5" w:rsidRDefault="001F5AC5" w:rsidP="001F5AC5">
            <w:pPr>
              <w:widowControl/>
              <w:ind w:left="240" w:hangingChars="100" w:hanging="240"/>
              <w:jc w:val="both"/>
              <w:rPr>
                <w:rFonts w:ascii="標楷體" w:eastAsia="標楷體" w:hAnsi="標楷體" w:cs="細明體"/>
                <w:kern w:val="0"/>
                <w:szCs w:val="24"/>
              </w:rPr>
            </w:pPr>
            <w:r>
              <w:rPr>
                <w:rFonts w:ascii="標楷體" w:eastAsia="標楷體" w:hAnsi="標楷體" w:cs="細明體" w:hint="eastAsia"/>
                <w:kern w:val="0"/>
                <w:szCs w:val="24"/>
              </w:rPr>
              <w:t>第四條　本中心發現或經投資人檢具佐證資料反映</w:t>
            </w:r>
            <w:r>
              <w:rPr>
                <w:rFonts w:ascii="標楷體" w:eastAsia="標楷體" w:hAnsi="標楷體" w:cs="細明體" w:hint="eastAsia"/>
                <w:color w:val="FF0000"/>
                <w:kern w:val="0"/>
                <w:szCs w:val="24"/>
                <w:u w:val="single"/>
              </w:rPr>
              <w:t>證券投</w:t>
            </w:r>
            <w:r>
              <w:rPr>
                <w:rFonts w:ascii="標楷體" w:eastAsia="標楷體" w:hAnsi="標楷體" w:cs="細明體" w:hint="eastAsia"/>
                <w:color w:val="FF0000"/>
                <w:kern w:val="0"/>
                <w:szCs w:val="24"/>
                <w:u w:val="single"/>
              </w:rPr>
              <w:lastRenderedPageBreak/>
              <w:t>資信託事業或期貨信託事業</w:t>
            </w:r>
            <w:r w:rsidR="00DC2A29">
              <w:rPr>
                <w:rFonts w:ascii="標楷體" w:eastAsia="標楷體" w:hAnsi="標楷體" w:cs="細明體" w:hint="eastAsia"/>
                <w:color w:val="FF0000"/>
                <w:kern w:val="0"/>
                <w:szCs w:val="24"/>
                <w:u w:val="single"/>
              </w:rPr>
              <w:t>未發布</w:t>
            </w:r>
            <w:r>
              <w:rPr>
                <w:rFonts w:ascii="標楷體" w:eastAsia="標楷體" w:hAnsi="標楷體" w:cs="細明體" w:hint="eastAsia"/>
                <w:color w:val="FF0000"/>
                <w:kern w:val="0"/>
                <w:szCs w:val="24"/>
                <w:u w:val="single"/>
              </w:rPr>
              <w:t>第二條規定之重大訊息</w:t>
            </w:r>
            <w:r>
              <w:rPr>
                <w:rFonts w:ascii="標楷體" w:eastAsia="標楷體" w:hAnsi="標楷體" w:cs="細明體" w:hint="eastAsia"/>
                <w:kern w:val="0"/>
                <w:szCs w:val="24"/>
              </w:rPr>
              <w:t>，本中心認為有必要時，得向該證券投資信託事業</w:t>
            </w:r>
            <w:r>
              <w:rPr>
                <w:rFonts w:ascii="標楷體" w:eastAsia="標楷體" w:hAnsi="標楷體" w:cs="細明體" w:hint="eastAsia"/>
                <w:color w:val="FF0000"/>
                <w:kern w:val="0"/>
                <w:szCs w:val="24"/>
                <w:u w:val="single"/>
              </w:rPr>
              <w:t>或期貨信託事業</w:t>
            </w:r>
            <w:r>
              <w:rPr>
                <w:rFonts w:ascii="標楷體" w:eastAsia="標楷體" w:hAnsi="標楷體" w:cs="細明體" w:hint="eastAsia"/>
                <w:kern w:val="0"/>
                <w:szCs w:val="24"/>
              </w:rPr>
              <w:t>發言人或代理發言人查詢，證券投資信託事業</w:t>
            </w:r>
            <w:r>
              <w:rPr>
                <w:rFonts w:ascii="標楷體" w:eastAsia="標楷體" w:hAnsi="標楷體" w:cs="細明體" w:hint="eastAsia"/>
                <w:color w:val="FF0000"/>
                <w:kern w:val="0"/>
                <w:szCs w:val="24"/>
                <w:u w:val="single"/>
              </w:rPr>
              <w:t>或期貨信託事業</w:t>
            </w:r>
            <w:r>
              <w:rPr>
                <w:rFonts w:ascii="標楷體" w:eastAsia="標楷體" w:hAnsi="標楷體" w:cs="細明體" w:hint="eastAsia"/>
                <w:kern w:val="0"/>
                <w:szCs w:val="24"/>
              </w:rPr>
              <w:t>應依本中心規定期限內就該項查詢內容之相關說明輸入本中心指定之網際網路申報系統。</w:t>
            </w:r>
          </w:p>
          <w:p w:rsidR="001F5AC5" w:rsidRDefault="001F5AC5" w:rsidP="001F5AC5">
            <w:pPr>
              <w:widowControl/>
              <w:ind w:leftChars="100" w:left="240" w:firstLineChars="200" w:firstLine="480"/>
              <w:jc w:val="both"/>
              <w:rPr>
                <w:rFonts w:ascii="標楷體" w:eastAsia="標楷體" w:hAnsi="標楷體" w:cs="細明體"/>
                <w:kern w:val="0"/>
                <w:szCs w:val="24"/>
              </w:rPr>
            </w:pPr>
            <w:r>
              <w:rPr>
                <w:rFonts w:ascii="標楷體" w:eastAsia="標楷體" w:hAnsi="標楷體" w:cs="細明體" w:hint="eastAsia"/>
                <w:kern w:val="0"/>
                <w:szCs w:val="24"/>
              </w:rPr>
              <w:t>前項所稱本中心規定期限內，係指證券投資信託事業</w:t>
            </w:r>
            <w:r>
              <w:rPr>
                <w:rFonts w:ascii="標楷體" w:eastAsia="標楷體" w:hAnsi="標楷體" w:cs="細明體" w:hint="eastAsia"/>
                <w:color w:val="FF0000"/>
                <w:kern w:val="0"/>
                <w:szCs w:val="24"/>
                <w:u w:val="single"/>
              </w:rPr>
              <w:t>或期貨信託事業</w:t>
            </w:r>
            <w:r>
              <w:rPr>
                <w:rFonts w:ascii="標楷體" w:eastAsia="標楷體" w:hAnsi="標楷體" w:cs="細明體" w:hint="eastAsia"/>
                <w:kern w:val="0"/>
                <w:szCs w:val="24"/>
              </w:rPr>
              <w:t>若於該營業日上午十二時三十分前接獲本中心傳真</w:t>
            </w:r>
            <w:r>
              <w:rPr>
                <w:rFonts w:ascii="標楷體" w:eastAsia="標楷體" w:hAnsi="標楷體" w:cs="細明體" w:hint="eastAsia"/>
                <w:color w:val="FF0000"/>
                <w:kern w:val="0"/>
                <w:szCs w:val="24"/>
                <w:u w:val="single"/>
              </w:rPr>
              <w:t>或</w:t>
            </w:r>
            <w:r>
              <w:rPr>
                <w:rFonts w:ascii="標楷體" w:eastAsia="標楷體" w:hAnsi="標楷體" w:cs="細明體" w:hint="eastAsia"/>
                <w:kern w:val="0"/>
                <w:szCs w:val="24"/>
              </w:rPr>
              <w:t>電話詢問時，應於收盤前將該項說明輸入本中心指定之網際網路申報系統；證券投資信託事業</w:t>
            </w:r>
            <w:r>
              <w:rPr>
                <w:rFonts w:ascii="標楷體" w:eastAsia="標楷體" w:hAnsi="標楷體" w:cs="細明體" w:hint="eastAsia"/>
                <w:color w:val="FF0000"/>
                <w:kern w:val="0"/>
                <w:szCs w:val="24"/>
                <w:u w:val="single"/>
              </w:rPr>
              <w:t>或期貨信託事業</w:t>
            </w:r>
            <w:r>
              <w:rPr>
                <w:rFonts w:ascii="標楷體" w:eastAsia="標楷體" w:hAnsi="標楷體" w:cs="細明體" w:hint="eastAsia"/>
                <w:kern w:val="0"/>
                <w:szCs w:val="24"/>
              </w:rPr>
              <w:t>於該營業日上午十二時三十分後接獲本中心傳真</w:t>
            </w:r>
            <w:r>
              <w:rPr>
                <w:rFonts w:ascii="標楷體" w:eastAsia="標楷體" w:hAnsi="標楷體" w:cs="細明體" w:hint="eastAsia"/>
                <w:color w:val="FF0000"/>
                <w:kern w:val="0"/>
                <w:szCs w:val="24"/>
                <w:u w:val="single"/>
              </w:rPr>
              <w:t>或</w:t>
            </w:r>
            <w:r>
              <w:rPr>
                <w:rFonts w:ascii="標楷體" w:eastAsia="標楷體" w:hAnsi="標楷體" w:cs="細明體" w:hint="eastAsia"/>
                <w:kern w:val="0"/>
                <w:szCs w:val="24"/>
              </w:rPr>
              <w:t>電話詢問，應於「當日」下午五時前將該項說明輸入本中心指定之網際網路申報系統。</w:t>
            </w:r>
          </w:p>
        </w:tc>
        <w:tc>
          <w:tcPr>
            <w:tcW w:w="3283" w:type="dxa"/>
          </w:tcPr>
          <w:p w:rsidR="001F5AC5" w:rsidRDefault="001F5AC5" w:rsidP="001F5AC5">
            <w:pPr>
              <w:widowControl/>
              <w:ind w:left="240" w:hangingChars="100" w:hanging="240"/>
              <w:jc w:val="both"/>
              <w:rPr>
                <w:rFonts w:ascii="標楷體" w:eastAsia="標楷體" w:hAnsi="標楷體" w:cs="細明體"/>
                <w:kern w:val="0"/>
                <w:szCs w:val="24"/>
              </w:rPr>
            </w:pPr>
            <w:r>
              <w:rPr>
                <w:rFonts w:ascii="標楷體" w:eastAsia="標楷體" w:hAnsi="標楷體" w:cs="細明體" w:hint="eastAsia"/>
                <w:kern w:val="0"/>
                <w:szCs w:val="24"/>
              </w:rPr>
              <w:lastRenderedPageBreak/>
              <w:t>第四條　本中心發現或經投資人檢具佐證資</w:t>
            </w:r>
            <w:r w:rsidRPr="00296C01">
              <w:rPr>
                <w:rFonts w:ascii="標楷體" w:eastAsia="標楷體" w:hAnsi="標楷體" w:cs="細明體" w:hint="eastAsia"/>
                <w:kern w:val="0"/>
                <w:szCs w:val="24"/>
              </w:rPr>
              <w:t>料反映，</w:t>
            </w:r>
            <w:r>
              <w:rPr>
                <w:rFonts w:ascii="標楷體" w:eastAsia="標楷體" w:hAnsi="標楷體" w:cs="細明體" w:hint="eastAsia"/>
                <w:kern w:val="0"/>
                <w:szCs w:val="24"/>
              </w:rPr>
              <w:t>本中心</w:t>
            </w:r>
            <w:r>
              <w:rPr>
                <w:rFonts w:ascii="標楷體" w:eastAsia="標楷體" w:hAnsi="標楷體" w:cs="細明體" w:hint="eastAsia"/>
                <w:kern w:val="0"/>
                <w:szCs w:val="24"/>
              </w:rPr>
              <w:lastRenderedPageBreak/>
              <w:t>認為有必要時</w:t>
            </w:r>
            <w:r w:rsidRPr="00296C01">
              <w:rPr>
                <w:rFonts w:ascii="標楷體" w:eastAsia="標楷體" w:hAnsi="標楷體" w:cs="細明體" w:hint="eastAsia"/>
                <w:kern w:val="0"/>
                <w:szCs w:val="24"/>
              </w:rPr>
              <w:t>，得向該證券投資信託事業發言人或代理發言人查詢，證券投資信託事業應依本中心規定</w:t>
            </w:r>
            <w:r>
              <w:rPr>
                <w:rFonts w:ascii="標楷體" w:eastAsia="標楷體" w:hAnsi="標楷體" w:cs="細明體" w:hint="eastAsia"/>
                <w:kern w:val="0"/>
                <w:szCs w:val="24"/>
              </w:rPr>
              <w:t>期限內就該項查詢內容之相關說明輸入本中心指定之網際網路申報系統。</w:t>
            </w:r>
          </w:p>
          <w:p w:rsidR="001F5AC5" w:rsidRDefault="001F5AC5" w:rsidP="001F5AC5">
            <w:pPr>
              <w:widowControl/>
              <w:ind w:leftChars="100" w:left="240" w:firstLineChars="200" w:firstLine="480"/>
              <w:jc w:val="both"/>
              <w:rPr>
                <w:rFonts w:ascii="標楷體" w:eastAsia="標楷體" w:hAnsi="標楷體" w:cs="細明體"/>
                <w:kern w:val="0"/>
                <w:szCs w:val="24"/>
              </w:rPr>
            </w:pPr>
          </w:p>
          <w:p w:rsidR="00296C01" w:rsidRDefault="00296C01" w:rsidP="001F5AC5">
            <w:pPr>
              <w:widowControl/>
              <w:ind w:leftChars="100" w:left="240" w:firstLineChars="200" w:firstLine="480"/>
              <w:jc w:val="both"/>
              <w:rPr>
                <w:rFonts w:ascii="標楷體" w:eastAsia="標楷體" w:hAnsi="標楷體" w:cs="細明體"/>
                <w:kern w:val="0"/>
                <w:szCs w:val="24"/>
              </w:rPr>
            </w:pPr>
          </w:p>
          <w:p w:rsidR="001F5AC5" w:rsidRDefault="001F5AC5" w:rsidP="001F5AC5">
            <w:pPr>
              <w:widowControl/>
              <w:ind w:leftChars="100" w:left="240" w:firstLineChars="200" w:firstLine="480"/>
              <w:jc w:val="both"/>
              <w:rPr>
                <w:rFonts w:ascii="標楷體" w:eastAsia="標楷體" w:hAnsi="標楷體" w:cs="細明體"/>
                <w:kern w:val="0"/>
                <w:szCs w:val="24"/>
              </w:rPr>
            </w:pPr>
          </w:p>
          <w:p w:rsidR="001F5AC5" w:rsidRDefault="001F5AC5" w:rsidP="001F5AC5">
            <w:pPr>
              <w:widowControl/>
              <w:ind w:leftChars="100" w:left="240" w:firstLineChars="200" w:firstLine="480"/>
              <w:jc w:val="both"/>
              <w:rPr>
                <w:rFonts w:ascii="標楷體" w:eastAsia="標楷體" w:hAnsi="標楷體" w:cs="細明體"/>
                <w:kern w:val="0"/>
                <w:szCs w:val="24"/>
              </w:rPr>
            </w:pPr>
            <w:r>
              <w:rPr>
                <w:rFonts w:ascii="標楷體" w:eastAsia="標楷體" w:hAnsi="標楷體" w:cs="細明體" w:hint="eastAsia"/>
                <w:kern w:val="0"/>
                <w:szCs w:val="24"/>
              </w:rPr>
              <w:t>前項所稱本中心規定期限內，係指證券投資信託事業若於該營業日上午十二時三十分前接獲本中心傳真及電話詢問時，應於收盤前將該項說明輸入本中心指定之網際網路申報系統；證券投資信託事業於該營業日上午十二時三十分後接獲本中心傳真及電話詢問，應於「當日」下午五時前將該項說明輸入本中心指定之網際網路申報系統。</w:t>
            </w:r>
          </w:p>
        </w:tc>
        <w:tc>
          <w:tcPr>
            <w:tcW w:w="3284" w:type="dxa"/>
          </w:tcPr>
          <w:p w:rsidR="001F5AC5" w:rsidRDefault="001F5AC5" w:rsidP="001F5AC5">
            <w:pPr>
              <w:tabs>
                <w:tab w:val="left" w:pos="497"/>
              </w:tabs>
              <w:jc w:val="both"/>
              <w:rPr>
                <w:rFonts w:eastAsia="標楷體"/>
                <w:color w:val="000000"/>
              </w:rPr>
            </w:pPr>
            <w:r>
              <w:rPr>
                <w:rFonts w:eastAsia="標楷體" w:hint="eastAsia"/>
                <w:color w:val="000000"/>
              </w:rPr>
              <w:lastRenderedPageBreak/>
              <w:t>明定期貨信託事業未依第</w:t>
            </w:r>
            <w:r>
              <w:rPr>
                <w:rFonts w:eastAsia="標楷體"/>
                <w:color w:val="000000"/>
              </w:rPr>
              <w:t>2</w:t>
            </w:r>
            <w:r>
              <w:rPr>
                <w:rFonts w:eastAsia="標楷體" w:hint="eastAsia"/>
                <w:color w:val="000000"/>
              </w:rPr>
              <w:t>條規定發佈重大訊息時，本中心得</w:t>
            </w:r>
            <w:r>
              <w:rPr>
                <w:rFonts w:eastAsia="標楷體" w:hint="eastAsia"/>
                <w:color w:val="000000"/>
              </w:rPr>
              <w:lastRenderedPageBreak/>
              <w:t>向其發言人或代理發言人查詢，並請其於規定期限內在指定申報系統中說明，</w:t>
            </w:r>
            <w:proofErr w:type="gramStart"/>
            <w:r>
              <w:rPr>
                <w:rFonts w:eastAsia="標楷體" w:hint="eastAsia"/>
                <w:color w:val="000000"/>
              </w:rPr>
              <w:t>爰</w:t>
            </w:r>
            <w:proofErr w:type="gramEnd"/>
            <w:r>
              <w:rPr>
                <w:rFonts w:eastAsia="標楷體" w:hint="eastAsia"/>
                <w:color w:val="000000"/>
              </w:rPr>
              <w:t>修</w:t>
            </w:r>
            <w:r w:rsidR="00DC2A29">
              <w:rPr>
                <w:rFonts w:eastAsia="標楷體" w:hint="eastAsia"/>
                <w:color w:val="000000"/>
              </w:rPr>
              <w:t>正</w:t>
            </w:r>
            <w:r>
              <w:rPr>
                <w:rFonts w:eastAsia="標楷體" w:hint="eastAsia"/>
                <w:color w:val="000000"/>
              </w:rPr>
              <w:t>第</w:t>
            </w:r>
            <w:r>
              <w:rPr>
                <w:rFonts w:eastAsia="標楷體"/>
                <w:color w:val="000000"/>
              </w:rPr>
              <w:t>1</w:t>
            </w:r>
            <w:r>
              <w:rPr>
                <w:rFonts w:eastAsia="標楷體" w:hint="eastAsia"/>
                <w:color w:val="000000"/>
              </w:rPr>
              <w:t>項及第</w:t>
            </w:r>
            <w:r>
              <w:rPr>
                <w:rFonts w:eastAsia="標楷體"/>
                <w:color w:val="000000"/>
              </w:rPr>
              <w:t>2</w:t>
            </w:r>
            <w:r>
              <w:rPr>
                <w:rFonts w:eastAsia="標楷體" w:hint="eastAsia"/>
                <w:color w:val="000000"/>
              </w:rPr>
              <w:t>項之規定。</w:t>
            </w:r>
          </w:p>
        </w:tc>
      </w:tr>
      <w:tr w:rsidR="001F5AC5" w:rsidTr="00F8303B">
        <w:tc>
          <w:tcPr>
            <w:tcW w:w="3283" w:type="dxa"/>
          </w:tcPr>
          <w:p w:rsidR="001F5AC5" w:rsidRDefault="001F5AC5" w:rsidP="001F5AC5">
            <w:pPr>
              <w:widowControl/>
              <w:ind w:left="240" w:hangingChars="100" w:hanging="240"/>
              <w:jc w:val="both"/>
              <w:rPr>
                <w:rFonts w:ascii="標楷體" w:eastAsia="標楷體" w:hAnsi="標楷體" w:cs="細明體"/>
                <w:kern w:val="0"/>
                <w:szCs w:val="24"/>
              </w:rPr>
            </w:pPr>
            <w:r>
              <w:rPr>
                <w:rFonts w:ascii="標楷體" w:eastAsia="標楷體" w:hAnsi="標楷體" w:cs="細明體" w:hint="eastAsia"/>
                <w:kern w:val="0"/>
                <w:szCs w:val="24"/>
              </w:rPr>
              <w:lastRenderedPageBreak/>
              <w:t>第五條　證券投資信託事業</w:t>
            </w:r>
            <w:r>
              <w:rPr>
                <w:rFonts w:ascii="標楷體" w:eastAsia="標楷體" w:hAnsi="標楷體" w:cs="細明體" w:hint="eastAsia"/>
                <w:color w:val="FF0000"/>
                <w:kern w:val="0"/>
                <w:szCs w:val="24"/>
                <w:u w:val="single"/>
              </w:rPr>
              <w:t>或期貨信託事業</w:t>
            </w:r>
            <w:r>
              <w:rPr>
                <w:rFonts w:ascii="標楷體" w:eastAsia="標楷體" w:hAnsi="標楷體" w:cs="細明體" w:hint="eastAsia"/>
                <w:kern w:val="0"/>
                <w:szCs w:val="24"/>
              </w:rPr>
              <w:t>於發布重大訊息之前，不得私下發布任何消息，以確保資訊之正確性及普及性。</w:t>
            </w:r>
          </w:p>
          <w:p w:rsidR="001F5AC5" w:rsidRDefault="001F5AC5" w:rsidP="001F5AC5">
            <w:pPr>
              <w:widowControl/>
              <w:ind w:leftChars="100" w:left="240" w:firstLineChars="200" w:firstLine="480"/>
              <w:jc w:val="both"/>
              <w:rPr>
                <w:rFonts w:ascii="標楷體" w:eastAsia="標楷體" w:hAnsi="標楷體" w:cs="細明體"/>
                <w:kern w:val="0"/>
                <w:szCs w:val="24"/>
              </w:rPr>
            </w:pPr>
            <w:r>
              <w:rPr>
                <w:rFonts w:ascii="標楷體" w:eastAsia="標楷體" w:hAnsi="標楷體" w:cs="細明體" w:hint="eastAsia"/>
                <w:kern w:val="0"/>
                <w:szCs w:val="24"/>
              </w:rPr>
              <w:t>證券投資信託事業</w:t>
            </w:r>
            <w:r>
              <w:rPr>
                <w:rFonts w:ascii="標楷體" w:eastAsia="標楷體" w:hAnsi="標楷體" w:cs="細明體" w:hint="eastAsia"/>
                <w:color w:val="FF0000"/>
                <w:kern w:val="0"/>
                <w:szCs w:val="24"/>
                <w:u w:val="single"/>
              </w:rPr>
              <w:t>或期貨信託事業</w:t>
            </w:r>
            <w:r>
              <w:rPr>
                <w:rFonts w:ascii="標楷體" w:eastAsia="標楷體" w:hAnsi="標楷體" w:cs="細明體" w:hint="eastAsia"/>
                <w:kern w:val="0"/>
                <w:szCs w:val="24"/>
              </w:rPr>
              <w:t>應就其所發布之重大訊息應詳述發生事實、原因，估計影響及因應措施。</w:t>
            </w:r>
          </w:p>
        </w:tc>
        <w:tc>
          <w:tcPr>
            <w:tcW w:w="3283" w:type="dxa"/>
          </w:tcPr>
          <w:p w:rsidR="001F5AC5" w:rsidRDefault="001F5AC5" w:rsidP="001F5AC5">
            <w:pPr>
              <w:widowControl/>
              <w:ind w:left="240" w:hangingChars="100" w:hanging="240"/>
              <w:jc w:val="both"/>
              <w:rPr>
                <w:rFonts w:ascii="標楷體" w:eastAsia="標楷體" w:hAnsi="標楷體" w:cs="細明體"/>
                <w:kern w:val="0"/>
                <w:szCs w:val="24"/>
              </w:rPr>
            </w:pPr>
            <w:r>
              <w:rPr>
                <w:rFonts w:ascii="標楷體" w:eastAsia="標楷體" w:hAnsi="標楷體" w:cs="細明體" w:hint="eastAsia"/>
                <w:kern w:val="0"/>
                <w:szCs w:val="24"/>
              </w:rPr>
              <w:t>第五條　證券投資信託事業於發布重大訊息之前，不得私下發布任何消息，以確保資訊之正確性及普及性。</w:t>
            </w:r>
          </w:p>
          <w:p w:rsidR="001F5AC5" w:rsidRDefault="001F5AC5" w:rsidP="001F5AC5">
            <w:pPr>
              <w:widowControl/>
              <w:ind w:leftChars="100" w:left="240" w:firstLineChars="200" w:firstLine="480"/>
              <w:jc w:val="both"/>
              <w:rPr>
                <w:rFonts w:ascii="標楷體" w:eastAsia="標楷體" w:hAnsi="標楷體" w:cs="細明體"/>
                <w:kern w:val="0"/>
                <w:szCs w:val="24"/>
              </w:rPr>
            </w:pPr>
          </w:p>
          <w:p w:rsidR="001F5AC5" w:rsidRDefault="001F5AC5" w:rsidP="001F5AC5">
            <w:pPr>
              <w:widowControl/>
              <w:ind w:leftChars="100" w:left="240" w:firstLineChars="200" w:firstLine="480"/>
              <w:jc w:val="both"/>
              <w:rPr>
                <w:rFonts w:ascii="標楷體" w:eastAsia="標楷體" w:hAnsi="標楷體" w:cs="細明體"/>
                <w:kern w:val="0"/>
                <w:szCs w:val="24"/>
              </w:rPr>
            </w:pPr>
            <w:r>
              <w:rPr>
                <w:rFonts w:ascii="標楷體" w:eastAsia="標楷體" w:hAnsi="標楷體" w:cs="細明體" w:hint="eastAsia"/>
                <w:kern w:val="0"/>
                <w:szCs w:val="24"/>
              </w:rPr>
              <w:t>證券投資信託事業應就其所發布之重大訊息應詳述發生事實、原因，估計影響及因應措施。</w:t>
            </w:r>
          </w:p>
        </w:tc>
        <w:tc>
          <w:tcPr>
            <w:tcW w:w="3284" w:type="dxa"/>
          </w:tcPr>
          <w:p w:rsidR="001F5AC5" w:rsidRDefault="001F5AC5" w:rsidP="001F5AC5">
            <w:pPr>
              <w:tabs>
                <w:tab w:val="left" w:pos="497"/>
              </w:tabs>
              <w:jc w:val="both"/>
              <w:rPr>
                <w:rFonts w:eastAsia="標楷體"/>
              </w:rPr>
            </w:pPr>
            <w:r>
              <w:rPr>
                <w:rFonts w:eastAsia="標楷體" w:hint="eastAsia"/>
              </w:rPr>
              <w:t>明定期貨信託事業於發佈重大訊息前，不得私下發布任何消息，及訂明其應發布重大訊息之內容，</w:t>
            </w:r>
            <w:proofErr w:type="gramStart"/>
            <w:r>
              <w:rPr>
                <w:rFonts w:eastAsia="標楷體" w:hint="eastAsia"/>
              </w:rPr>
              <w:t>爰</w:t>
            </w:r>
            <w:proofErr w:type="gramEnd"/>
            <w:r>
              <w:rPr>
                <w:rFonts w:eastAsia="標楷體" w:hint="eastAsia"/>
              </w:rPr>
              <w:t>修正第</w:t>
            </w:r>
            <w:r>
              <w:rPr>
                <w:rFonts w:eastAsia="標楷體"/>
              </w:rPr>
              <w:t>1</w:t>
            </w:r>
            <w:r>
              <w:rPr>
                <w:rFonts w:eastAsia="標楷體" w:hint="eastAsia"/>
              </w:rPr>
              <w:t>項及第</w:t>
            </w:r>
            <w:r>
              <w:rPr>
                <w:rFonts w:eastAsia="標楷體"/>
              </w:rPr>
              <w:t>2</w:t>
            </w:r>
            <w:r>
              <w:rPr>
                <w:rFonts w:eastAsia="標楷體" w:hint="eastAsia"/>
              </w:rPr>
              <w:t>項之規定。</w:t>
            </w:r>
          </w:p>
        </w:tc>
      </w:tr>
      <w:tr w:rsidR="001F5AC5" w:rsidTr="00F8303B">
        <w:tc>
          <w:tcPr>
            <w:tcW w:w="3283" w:type="dxa"/>
          </w:tcPr>
          <w:p w:rsidR="001F5AC5" w:rsidRDefault="001F5AC5" w:rsidP="00DC2A29">
            <w:pPr>
              <w:widowControl/>
              <w:ind w:left="240" w:hangingChars="100" w:hanging="240"/>
              <w:jc w:val="both"/>
              <w:rPr>
                <w:rFonts w:ascii="標楷體" w:eastAsia="標楷體" w:hAnsi="標楷體" w:cs="細明體"/>
                <w:kern w:val="0"/>
                <w:szCs w:val="24"/>
              </w:rPr>
            </w:pPr>
            <w:r>
              <w:rPr>
                <w:rFonts w:ascii="標楷體" w:eastAsia="標楷體" w:hAnsi="標楷體" w:cs="細明體" w:hint="eastAsia"/>
                <w:kern w:val="0"/>
                <w:szCs w:val="24"/>
              </w:rPr>
              <w:t>第六條　證券投資信託事業</w:t>
            </w:r>
            <w:r>
              <w:rPr>
                <w:rFonts w:ascii="標楷體" w:eastAsia="標楷體" w:hAnsi="標楷體" w:cs="細明體" w:hint="eastAsia"/>
                <w:color w:val="FF0000"/>
                <w:kern w:val="0"/>
                <w:szCs w:val="24"/>
                <w:u w:val="single"/>
              </w:rPr>
              <w:t>或期貨信託事業</w:t>
            </w:r>
            <w:r>
              <w:rPr>
                <w:rFonts w:ascii="標楷體" w:eastAsia="標楷體" w:hAnsi="標楷體" w:cs="細明體" w:hint="eastAsia"/>
                <w:kern w:val="0"/>
                <w:szCs w:val="24"/>
              </w:rPr>
              <w:t>有正當理由無法輸入本中心指定網際網路資訊申報系統，而以「</w:t>
            </w:r>
            <w:r>
              <w:rPr>
                <w:rFonts w:ascii="標楷體" w:eastAsia="標楷體" w:hAnsi="標楷體" w:cs="細明體" w:hint="eastAsia"/>
                <w:color w:val="FF0000"/>
                <w:kern w:val="0"/>
                <w:szCs w:val="24"/>
                <w:u w:val="single"/>
              </w:rPr>
              <w:t>上櫃指數股票型基金之</w:t>
            </w:r>
            <w:r>
              <w:rPr>
                <w:rFonts w:ascii="標楷體" w:eastAsia="標楷體" w:hAnsi="標楷體" w:cs="細明體" w:hint="eastAsia"/>
                <w:kern w:val="0"/>
                <w:szCs w:val="24"/>
              </w:rPr>
              <w:t>證券投資</w:t>
            </w:r>
            <w:r>
              <w:rPr>
                <w:rFonts w:ascii="標楷體" w:eastAsia="標楷體" w:hAnsi="標楷體" w:cs="細明體" w:hint="eastAsia"/>
                <w:color w:val="FF0000"/>
                <w:kern w:val="0"/>
                <w:szCs w:val="24"/>
                <w:u w:val="single"/>
              </w:rPr>
              <w:t>暨期貨</w:t>
            </w:r>
            <w:r>
              <w:rPr>
                <w:rFonts w:ascii="標楷體" w:eastAsia="標楷體" w:hAnsi="標楷體" w:cs="細明體" w:hint="eastAsia"/>
                <w:kern w:val="0"/>
                <w:szCs w:val="24"/>
              </w:rPr>
              <w:t>信託事業重大訊息公開說明表」發布重大訊息者，本</w:t>
            </w:r>
            <w:r>
              <w:rPr>
                <w:rFonts w:ascii="標楷體" w:eastAsia="標楷體" w:hAnsi="標楷體" w:cs="細明體" w:hint="eastAsia"/>
                <w:kern w:val="0"/>
                <w:szCs w:val="24"/>
              </w:rPr>
              <w:lastRenderedPageBreak/>
              <w:t>中心得依規定公告，或經由本中心資訊傳輸系統揭示週知，並得以其影本轉送各證券經紀商於其營業處所公開張貼，及本中心閱覽室陳列，以提供投資大眾參考。</w:t>
            </w:r>
          </w:p>
        </w:tc>
        <w:tc>
          <w:tcPr>
            <w:tcW w:w="3283" w:type="dxa"/>
          </w:tcPr>
          <w:p w:rsidR="001F5AC5" w:rsidRDefault="001F5AC5" w:rsidP="001F5AC5">
            <w:pPr>
              <w:widowControl/>
              <w:ind w:left="240" w:hangingChars="100" w:hanging="240"/>
              <w:jc w:val="both"/>
              <w:rPr>
                <w:rFonts w:ascii="標楷體" w:eastAsia="標楷體" w:hAnsi="標楷體" w:cs="細明體"/>
                <w:kern w:val="0"/>
                <w:szCs w:val="24"/>
              </w:rPr>
            </w:pPr>
            <w:r>
              <w:rPr>
                <w:rFonts w:ascii="標楷體" w:eastAsia="標楷體" w:hAnsi="標楷體" w:cs="細明體" w:hint="eastAsia"/>
                <w:kern w:val="0"/>
                <w:szCs w:val="24"/>
              </w:rPr>
              <w:lastRenderedPageBreak/>
              <w:t>第六條　證券投資信託事業</w:t>
            </w:r>
            <w:r w:rsidRPr="00DC2A29">
              <w:rPr>
                <w:rFonts w:ascii="標楷體" w:eastAsia="標楷體" w:hAnsi="標楷體" w:cs="細明體" w:hint="eastAsia"/>
                <w:color w:val="FF0000"/>
                <w:kern w:val="0"/>
                <w:szCs w:val="24"/>
                <w:u w:val="single"/>
              </w:rPr>
              <w:t>但</w:t>
            </w:r>
            <w:r>
              <w:rPr>
                <w:rFonts w:ascii="標楷體" w:eastAsia="標楷體" w:hAnsi="標楷體" w:cs="細明體" w:hint="eastAsia"/>
                <w:kern w:val="0"/>
                <w:szCs w:val="24"/>
              </w:rPr>
              <w:t>有正當理由無法輸入本中心指定網際網路資訊申報系統，而以「證券投資信託事業重大訊息公開說明表」發布重大訊息者，本中心得依規定公告，或經由本中心資訊傳輸系統</w:t>
            </w:r>
            <w:r>
              <w:rPr>
                <w:rFonts w:ascii="標楷體" w:eastAsia="標楷體" w:hAnsi="標楷體" w:cs="細明體" w:hint="eastAsia"/>
                <w:kern w:val="0"/>
                <w:szCs w:val="24"/>
              </w:rPr>
              <w:lastRenderedPageBreak/>
              <w:t>揭示週知，並得以其影本轉送各證券經紀商於其營業處所公開張貼，及本中心閱覽室陳列，以提供投資大眾參考。</w:t>
            </w:r>
          </w:p>
        </w:tc>
        <w:tc>
          <w:tcPr>
            <w:tcW w:w="3284" w:type="dxa"/>
          </w:tcPr>
          <w:p w:rsidR="001F5AC5" w:rsidRDefault="001F5AC5" w:rsidP="001F5AC5">
            <w:pPr>
              <w:tabs>
                <w:tab w:val="left" w:pos="497"/>
              </w:tabs>
              <w:jc w:val="both"/>
              <w:rPr>
                <w:rFonts w:eastAsia="標楷體"/>
              </w:rPr>
            </w:pPr>
            <w:r>
              <w:rPr>
                <w:rFonts w:eastAsia="標楷體" w:hint="eastAsia"/>
              </w:rPr>
              <w:lastRenderedPageBreak/>
              <w:t>明定期貨信託事業無法以系統申報重大訊息時之其他配套作法，</w:t>
            </w:r>
            <w:proofErr w:type="gramStart"/>
            <w:r>
              <w:rPr>
                <w:rFonts w:eastAsia="標楷體" w:hint="eastAsia"/>
              </w:rPr>
              <w:t>爰</w:t>
            </w:r>
            <w:proofErr w:type="gramEnd"/>
            <w:r>
              <w:rPr>
                <w:rFonts w:eastAsia="標楷體" w:hint="eastAsia"/>
              </w:rPr>
              <w:t>修正本條之規定。</w:t>
            </w:r>
          </w:p>
        </w:tc>
      </w:tr>
      <w:tr w:rsidR="001F5AC5" w:rsidTr="00F8303B">
        <w:tc>
          <w:tcPr>
            <w:tcW w:w="3283" w:type="dxa"/>
          </w:tcPr>
          <w:p w:rsidR="001F5AC5" w:rsidRDefault="001F5AC5" w:rsidP="001F5AC5">
            <w:pPr>
              <w:widowControl/>
              <w:ind w:left="240" w:hangingChars="100" w:hanging="240"/>
              <w:jc w:val="both"/>
              <w:rPr>
                <w:rFonts w:ascii="標楷體" w:eastAsia="標楷體" w:hAnsi="標楷體" w:cs="細明體"/>
                <w:kern w:val="0"/>
                <w:szCs w:val="24"/>
              </w:rPr>
            </w:pPr>
            <w:r>
              <w:rPr>
                <w:rFonts w:ascii="標楷體" w:eastAsia="標楷體" w:hAnsi="標楷體" w:cs="細明體" w:hint="eastAsia"/>
                <w:kern w:val="0"/>
                <w:szCs w:val="24"/>
              </w:rPr>
              <w:t>第七條　證券投資信託事業</w:t>
            </w:r>
            <w:r>
              <w:rPr>
                <w:rFonts w:ascii="標楷體" w:eastAsia="標楷體" w:hAnsi="標楷體" w:cs="細明體" w:hint="eastAsia"/>
                <w:color w:val="FF0000"/>
                <w:kern w:val="0"/>
                <w:szCs w:val="24"/>
                <w:u w:val="single"/>
              </w:rPr>
              <w:t>或期貨信託事業</w:t>
            </w:r>
            <w:r>
              <w:rPr>
                <w:rFonts w:ascii="標楷體" w:eastAsia="標楷體" w:hAnsi="標楷體" w:cs="細明體" w:hint="eastAsia"/>
                <w:kern w:val="0"/>
                <w:szCs w:val="24"/>
              </w:rPr>
              <w:t>有違反本處理程序規定者，本中心得按其情節，處以新台幣</w:t>
            </w:r>
            <w:proofErr w:type="gramStart"/>
            <w:r>
              <w:rPr>
                <w:rFonts w:ascii="標楷體" w:eastAsia="標楷體" w:hAnsi="標楷體" w:cs="細明體" w:hint="eastAsia"/>
                <w:kern w:val="0"/>
                <w:szCs w:val="24"/>
              </w:rPr>
              <w:t>三</w:t>
            </w:r>
            <w:proofErr w:type="gramEnd"/>
            <w:r>
              <w:rPr>
                <w:rFonts w:ascii="標楷體" w:eastAsia="標楷體" w:hAnsi="標楷體" w:cs="細明體" w:hint="eastAsia"/>
                <w:kern w:val="0"/>
                <w:szCs w:val="24"/>
              </w:rPr>
              <w:t>萬元之違約金；如須補</w:t>
            </w:r>
            <w:proofErr w:type="gramStart"/>
            <w:r>
              <w:rPr>
                <w:rFonts w:ascii="標楷體" w:eastAsia="標楷體" w:hAnsi="標楷體" w:cs="細明體" w:hint="eastAsia"/>
                <w:kern w:val="0"/>
                <w:szCs w:val="24"/>
              </w:rPr>
              <w:t>辦公開者</w:t>
            </w:r>
            <w:proofErr w:type="gramEnd"/>
            <w:r>
              <w:rPr>
                <w:rFonts w:ascii="標楷體" w:eastAsia="標楷體" w:hAnsi="標楷體" w:cs="細明體" w:hint="eastAsia"/>
                <w:kern w:val="0"/>
                <w:szCs w:val="24"/>
              </w:rPr>
              <w:t>，並函知證券投資信託事業</w:t>
            </w:r>
            <w:r>
              <w:rPr>
                <w:rFonts w:ascii="標楷體" w:eastAsia="標楷體" w:hAnsi="標楷體" w:cs="細明體" w:hint="eastAsia"/>
                <w:color w:val="FF0000"/>
                <w:kern w:val="0"/>
                <w:szCs w:val="24"/>
                <w:u w:val="single"/>
              </w:rPr>
              <w:t>或期貨信託事業</w:t>
            </w:r>
            <w:r>
              <w:rPr>
                <w:rFonts w:ascii="標楷體" w:eastAsia="標楷體" w:hAnsi="標楷體" w:cs="細明體" w:hint="eastAsia"/>
                <w:kern w:val="0"/>
                <w:szCs w:val="24"/>
              </w:rPr>
              <w:t>於文到二日內辦理，如再未依限辦理者，得按日處以新台幣</w:t>
            </w:r>
            <w:proofErr w:type="gramStart"/>
            <w:r w:rsidR="00DC2A29" w:rsidRPr="00DC2A29">
              <w:rPr>
                <w:rFonts w:ascii="標楷體" w:eastAsia="標楷體" w:hAnsi="標楷體" w:cs="細明體" w:hint="eastAsia"/>
                <w:color w:val="FF0000"/>
                <w:kern w:val="0"/>
                <w:szCs w:val="24"/>
                <w:u w:val="single"/>
              </w:rPr>
              <w:t>一</w:t>
            </w:r>
            <w:proofErr w:type="gramEnd"/>
            <w:r>
              <w:rPr>
                <w:rFonts w:ascii="標楷體" w:eastAsia="標楷體" w:hAnsi="標楷體" w:cs="細明體" w:hint="eastAsia"/>
                <w:kern w:val="0"/>
                <w:szCs w:val="24"/>
              </w:rPr>
              <w:t>萬元之違約金，至辦理之日為止。被處以違約金者，應於接到本中心通知後五日內向本中心繳納。</w:t>
            </w:r>
          </w:p>
        </w:tc>
        <w:tc>
          <w:tcPr>
            <w:tcW w:w="3283" w:type="dxa"/>
          </w:tcPr>
          <w:p w:rsidR="001F5AC5" w:rsidRDefault="001F5AC5" w:rsidP="001F5AC5">
            <w:pPr>
              <w:widowControl/>
              <w:ind w:left="240" w:hangingChars="100" w:hanging="240"/>
              <w:jc w:val="both"/>
              <w:rPr>
                <w:rFonts w:ascii="標楷體" w:eastAsia="標楷體" w:hAnsi="標楷體" w:cs="細明體"/>
                <w:kern w:val="0"/>
                <w:szCs w:val="24"/>
              </w:rPr>
            </w:pPr>
            <w:r>
              <w:rPr>
                <w:rFonts w:ascii="標楷體" w:eastAsia="標楷體" w:hAnsi="標楷體" w:cs="細明體" w:hint="eastAsia"/>
                <w:kern w:val="0"/>
                <w:szCs w:val="24"/>
              </w:rPr>
              <w:t>第七條　證券投資信託事業有違反本處理程序規定者，本中心得按其情節，處以新台幣</w:t>
            </w:r>
            <w:proofErr w:type="gramStart"/>
            <w:r>
              <w:rPr>
                <w:rFonts w:ascii="標楷體" w:eastAsia="標楷體" w:hAnsi="標楷體" w:cs="細明體" w:hint="eastAsia"/>
                <w:kern w:val="0"/>
                <w:szCs w:val="24"/>
              </w:rPr>
              <w:t>三</w:t>
            </w:r>
            <w:proofErr w:type="gramEnd"/>
            <w:r>
              <w:rPr>
                <w:rFonts w:ascii="標楷體" w:eastAsia="標楷體" w:hAnsi="標楷體" w:cs="細明體" w:hint="eastAsia"/>
                <w:kern w:val="0"/>
                <w:szCs w:val="24"/>
              </w:rPr>
              <w:t>萬元之違約金；如須補</w:t>
            </w:r>
            <w:proofErr w:type="gramStart"/>
            <w:r>
              <w:rPr>
                <w:rFonts w:ascii="標楷體" w:eastAsia="標楷體" w:hAnsi="標楷體" w:cs="細明體" w:hint="eastAsia"/>
                <w:kern w:val="0"/>
                <w:szCs w:val="24"/>
              </w:rPr>
              <w:t>辦公開者</w:t>
            </w:r>
            <w:proofErr w:type="gramEnd"/>
            <w:r>
              <w:rPr>
                <w:rFonts w:ascii="標楷體" w:eastAsia="標楷體" w:hAnsi="標楷體" w:cs="細明體" w:hint="eastAsia"/>
                <w:kern w:val="0"/>
                <w:szCs w:val="24"/>
              </w:rPr>
              <w:t>，並函知證券投資信託事業於文到二日內辦理，如再未依限辦理者，得按日處以新台幣</w:t>
            </w:r>
            <w:proofErr w:type="gramStart"/>
            <w:r w:rsidRPr="00DC2A29">
              <w:rPr>
                <w:rFonts w:ascii="標楷體" w:eastAsia="標楷體" w:hAnsi="標楷體" w:cs="細明體" w:hint="eastAsia"/>
                <w:color w:val="FF0000"/>
                <w:kern w:val="0"/>
                <w:szCs w:val="24"/>
                <w:u w:val="single"/>
              </w:rPr>
              <w:t>壹</w:t>
            </w:r>
            <w:proofErr w:type="gramEnd"/>
            <w:r>
              <w:rPr>
                <w:rFonts w:ascii="標楷體" w:eastAsia="標楷體" w:hAnsi="標楷體" w:cs="細明體" w:hint="eastAsia"/>
                <w:kern w:val="0"/>
                <w:szCs w:val="24"/>
              </w:rPr>
              <w:t>萬元之違約金，至辦理之日為止。被處以違約金者，應於接到本中心通知後五日內向本中心繳納。</w:t>
            </w:r>
          </w:p>
        </w:tc>
        <w:tc>
          <w:tcPr>
            <w:tcW w:w="3284" w:type="dxa"/>
          </w:tcPr>
          <w:p w:rsidR="001F5AC5" w:rsidRDefault="001F5AC5" w:rsidP="001F5AC5">
            <w:pPr>
              <w:tabs>
                <w:tab w:val="left" w:pos="497"/>
              </w:tabs>
              <w:jc w:val="both"/>
              <w:rPr>
                <w:rFonts w:eastAsia="標楷體"/>
              </w:rPr>
            </w:pPr>
            <w:r>
              <w:rPr>
                <w:rFonts w:eastAsia="標楷體" w:hint="eastAsia"/>
              </w:rPr>
              <w:t>明定期貨信託事業違反本處理程序堆定時之處置措施，</w:t>
            </w:r>
            <w:proofErr w:type="gramStart"/>
            <w:r>
              <w:rPr>
                <w:rFonts w:eastAsia="標楷體" w:hint="eastAsia"/>
              </w:rPr>
              <w:t>爰</w:t>
            </w:r>
            <w:proofErr w:type="gramEnd"/>
            <w:r>
              <w:rPr>
                <w:rFonts w:eastAsia="標楷體" w:hint="eastAsia"/>
              </w:rPr>
              <w:t>修訂本條之規定。</w:t>
            </w:r>
          </w:p>
        </w:tc>
      </w:tr>
    </w:tbl>
    <w:p w:rsidR="001F5AC5" w:rsidRDefault="001F5AC5">
      <w:pPr>
        <w:widowControl/>
      </w:pPr>
    </w:p>
    <w:p w:rsidR="00AF50B5" w:rsidRDefault="00AF50B5" w:rsidP="00AF50B5"/>
    <w:sectPr w:rsidR="00AF50B5" w:rsidSect="008454F8">
      <w:headerReference w:type="default" r:id="rId8"/>
      <w:footerReference w:type="default" r:id="rId9"/>
      <w:pgSz w:w="11906" w:h="16838"/>
      <w:pgMar w:top="709" w:right="1134" w:bottom="1135" w:left="1134" w:header="567" w:footer="284"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FE6" w:rsidRDefault="00AC4FE6" w:rsidP="00C10973">
      <w:r>
        <w:separator/>
      </w:r>
    </w:p>
  </w:endnote>
  <w:endnote w:type="continuationSeparator" w:id="0">
    <w:p w:rsidR="00AC4FE6" w:rsidRDefault="00AC4FE6" w:rsidP="00C10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研澤楷書體">
    <w:altName w:val="細明體"/>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B49" w:rsidRDefault="008C5B49">
    <w:pPr>
      <w:pStyle w:val="a7"/>
      <w:jc w:val="center"/>
    </w:pPr>
    <w:r>
      <w:rPr>
        <w:rFonts w:hint="eastAsia"/>
      </w:rPr>
      <w:t>-</w:t>
    </w:r>
    <w:r>
      <w:fldChar w:fldCharType="begin"/>
    </w:r>
    <w:r>
      <w:instrText>PAGE   \* MERGEFORMAT</w:instrText>
    </w:r>
    <w:r>
      <w:fldChar w:fldCharType="separate"/>
    </w:r>
    <w:r w:rsidR="005A245C" w:rsidRPr="005A245C">
      <w:rPr>
        <w:noProof/>
        <w:lang w:val="zh-TW"/>
      </w:rPr>
      <w:t>5</w:t>
    </w:r>
    <w:r>
      <w:rPr>
        <w:noProof/>
        <w:lang w:val="zh-TW"/>
      </w:rPr>
      <w:fldChar w:fldCharType="end"/>
    </w:r>
    <w:r>
      <w:rPr>
        <w:rFonts w:hint="eastAsia"/>
      </w:rPr>
      <w:t>-</w:t>
    </w:r>
  </w:p>
  <w:p w:rsidR="008C5B49" w:rsidRDefault="008C5B49" w:rsidP="0006660F">
    <w:pPr>
      <w:pStyle w:val="a7"/>
      <w:jc w:val="center"/>
    </w:pPr>
  </w:p>
  <w:p w:rsidR="008C5B49" w:rsidRDefault="008C5B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FE6" w:rsidRDefault="00AC4FE6" w:rsidP="00C10973">
      <w:r>
        <w:separator/>
      </w:r>
    </w:p>
  </w:footnote>
  <w:footnote w:type="continuationSeparator" w:id="0">
    <w:p w:rsidR="00AC4FE6" w:rsidRDefault="00AC4FE6" w:rsidP="00C109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B49" w:rsidRDefault="008C5B49" w:rsidP="0006660F">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A6BE1"/>
    <w:multiLevelType w:val="hybridMultilevel"/>
    <w:tmpl w:val="AFFCE10A"/>
    <w:lvl w:ilvl="0" w:tplc="1236FA3A">
      <w:start w:val="1"/>
      <w:numFmt w:val="taiwaneseCountingThousand"/>
      <w:lvlText w:val="(%1)"/>
      <w:lvlJc w:val="left"/>
      <w:pPr>
        <w:tabs>
          <w:tab w:val="num" w:pos="1021"/>
        </w:tabs>
        <w:ind w:left="1021" w:hanging="454"/>
      </w:pPr>
      <w:rPr>
        <w:rFonts w:eastAsia="標楷體" w:hint="eastAsia"/>
        <w:b w:val="0"/>
        <w:i w:val="0"/>
        <w:sz w:val="1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2875AEA"/>
    <w:multiLevelType w:val="hybridMultilevel"/>
    <w:tmpl w:val="E34462BA"/>
    <w:lvl w:ilvl="0" w:tplc="8000EE0C">
      <w:start w:val="1"/>
      <w:numFmt w:val="taiwaneseCountingThousand"/>
      <w:lvlText w:val="%1、"/>
      <w:lvlJc w:val="left"/>
      <w:pPr>
        <w:ind w:left="720" w:hanging="480"/>
      </w:p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2" w15:restartNumberingAfterBreak="0">
    <w:nsid w:val="2BE77349"/>
    <w:multiLevelType w:val="hybridMultilevel"/>
    <w:tmpl w:val="5F769008"/>
    <w:lvl w:ilvl="0" w:tplc="0ABE80EC">
      <w:start w:val="1"/>
      <w:numFmt w:val="taiwaneseCountingThousand"/>
      <w:lvlText w:val="（%1）"/>
      <w:lvlJc w:val="left"/>
      <w:pPr>
        <w:ind w:left="960" w:hanging="720"/>
      </w:p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3" w15:restartNumberingAfterBreak="0">
    <w:nsid w:val="5D4E47C4"/>
    <w:multiLevelType w:val="hybridMultilevel"/>
    <w:tmpl w:val="38581928"/>
    <w:lvl w:ilvl="0" w:tplc="88FE1B78">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5FFB678F"/>
    <w:multiLevelType w:val="hybridMultilevel"/>
    <w:tmpl w:val="35F0B73A"/>
    <w:lvl w:ilvl="0" w:tplc="2C565A5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7FC33958"/>
    <w:multiLevelType w:val="hybridMultilevel"/>
    <w:tmpl w:val="C524819C"/>
    <w:lvl w:ilvl="0" w:tplc="D05E3766">
      <w:start w:val="1"/>
      <w:numFmt w:val="taiwaneseCountingThousand"/>
      <w:lvlText w:val="%1、"/>
      <w:lvlJc w:val="left"/>
      <w:pPr>
        <w:ind w:left="720" w:hanging="480"/>
      </w:p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7FD"/>
    <w:rsid w:val="000025D0"/>
    <w:rsid w:val="000051D4"/>
    <w:rsid w:val="00007F29"/>
    <w:rsid w:val="00011152"/>
    <w:rsid w:val="00012863"/>
    <w:rsid w:val="00014EFF"/>
    <w:rsid w:val="000158AB"/>
    <w:rsid w:val="00015977"/>
    <w:rsid w:val="00017099"/>
    <w:rsid w:val="000171D8"/>
    <w:rsid w:val="00020CE2"/>
    <w:rsid w:val="00022CCA"/>
    <w:rsid w:val="000230C7"/>
    <w:rsid w:val="00023BA8"/>
    <w:rsid w:val="00023DAB"/>
    <w:rsid w:val="00025278"/>
    <w:rsid w:val="0003022C"/>
    <w:rsid w:val="000302AB"/>
    <w:rsid w:val="00030335"/>
    <w:rsid w:val="0003372A"/>
    <w:rsid w:val="00033DA7"/>
    <w:rsid w:val="00034DA0"/>
    <w:rsid w:val="00035524"/>
    <w:rsid w:val="00037214"/>
    <w:rsid w:val="0004039D"/>
    <w:rsid w:val="000405B6"/>
    <w:rsid w:val="000406DB"/>
    <w:rsid w:val="000413E5"/>
    <w:rsid w:val="000421E7"/>
    <w:rsid w:val="00042900"/>
    <w:rsid w:val="00042E78"/>
    <w:rsid w:val="00042F6C"/>
    <w:rsid w:val="0004338A"/>
    <w:rsid w:val="00043D77"/>
    <w:rsid w:val="000444B7"/>
    <w:rsid w:val="00044DA4"/>
    <w:rsid w:val="00045910"/>
    <w:rsid w:val="00045F7E"/>
    <w:rsid w:val="00046213"/>
    <w:rsid w:val="00046540"/>
    <w:rsid w:val="000465EA"/>
    <w:rsid w:val="00046B4C"/>
    <w:rsid w:val="000511CD"/>
    <w:rsid w:val="000517E3"/>
    <w:rsid w:val="00052BFC"/>
    <w:rsid w:val="00053E6D"/>
    <w:rsid w:val="0005404C"/>
    <w:rsid w:val="00054855"/>
    <w:rsid w:val="000550D3"/>
    <w:rsid w:val="0005515D"/>
    <w:rsid w:val="000558AA"/>
    <w:rsid w:val="0005710E"/>
    <w:rsid w:val="000572A4"/>
    <w:rsid w:val="00061347"/>
    <w:rsid w:val="0006151F"/>
    <w:rsid w:val="00064419"/>
    <w:rsid w:val="00064A46"/>
    <w:rsid w:val="0006660F"/>
    <w:rsid w:val="0006749E"/>
    <w:rsid w:val="00067F1B"/>
    <w:rsid w:val="00070D5E"/>
    <w:rsid w:val="0007263C"/>
    <w:rsid w:val="00073F19"/>
    <w:rsid w:val="00075CFF"/>
    <w:rsid w:val="00076D68"/>
    <w:rsid w:val="00077ADD"/>
    <w:rsid w:val="00077B3C"/>
    <w:rsid w:val="000803EB"/>
    <w:rsid w:val="00081AE2"/>
    <w:rsid w:val="000844D7"/>
    <w:rsid w:val="00085FE0"/>
    <w:rsid w:val="00091B7B"/>
    <w:rsid w:val="00091FDB"/>
    <w:rsid w:val="00093644"/>
    <w:rsid w:val="000939B2"/>
    <w:rsid w:val="00096111"/>
    <w:rsid w:val="000A06DB"/>
    <w:rsid w:val="000A0821"/>
    <w:rsid w:val="000A09CE"/>
    <w:rsid w:val="000A14AF"/>
    <w:rsid w:val="000A1BB1"/>
    <w:rsid w:val="000A25CD"/>
    <w:rsid w:val="000A45B3"/>
    <w:rsid w:val="000A5E60"/>
    <w:rsid w:val="000B0CFA"/>
    <w:rsid w:val="000B19E4"/>
    <w:rsid w:val="000B65EF"/>
    <w:rsid w:val="000B6809"/>
    <w:rsid w:val="000B6B71"/>
    <w:rsid w:val="000C19BC"/>
    <w:rsid w:val="000C19C5"/>
    <w:rsid w:val="000C4750"/>
    <w:rsid w:val="000C4964"/>
    <w:rsid w:val="000C595B"/>
    <w:rsid w:val="000C6B15"/>
    <w:rsid w:val="000D0042"/>
    <w:rsid w:val="000D03FA"/>
    <w:rsid w:val="000D0BB7"/>
    <w:rsid w:val="000D1522"/>
    <w:rsid w:val="000D4070"/>
    <w:rsid w:val="000D4893"/>
    <w:rsid w:val="000D512F"/>
    <w:rsid w:val="000D54F3"/>
    <w:rsid w:val="000D612C"/>
    <w:rsid w:val="000D6299"/>
    <w:rsid w:val="000D69D1"/>
    <w:rsid w:val="000D7E67"/>
    <w:rsid w:val="000E04F5"/>
    <w:rsid w:val="000E3C4F"/>
    <w:rsid w:val="000E576F"/>
    <w:rsid w:val="000E5830"/>
    <w:rsid w:val="000F046D"/>
    <w:rsid w:val="000F0818"/>
    <w:rsid w:val="000F0E72"/>
    <w:rsid w:val="000F36FB"/>
    <w:rsid w:val="000F55E4"/>
    <w:rsid w:val="000F70F8"/>
    <w:rsid w:val="00100914"/>
    <w:rsid w:val="00101322"/>
    <w:rsid w:val="00103437"/>
    <w:rsid w:val="00103FFA"/>
    <w:rsid w:val="001042E1"/>
    <w:rsid w:val="001055A0"/>
    <w:rsid w:val="00105817"/>
    <w:rsid w:val="00105912"/>
    <w:rsid w:val="00105A25"/>
    <w:rsid w:val="0010776C"/>
    <w:rsid w:val="00111805"/>
    <w:rsid w:val="00112CEA"/>
    <w:rsid w:val="00113A08"/>
    <w:rsid w:val="00114B0F"/>
    <w:rsid w:val="00114DEB"/>
    <w:rsid w:val="00115A45"/>
    <w:rsid w:val="001200D9"/>
    <w:rsid w:val="0012017C"/>
    <w:rsid w:val="001205CB"/>
    <w:rsid w:val="0012202F"/>
    <w:rsid w:val="00122DAD"/>
    <w:rsid w:val="00123492"/>
    <w:rsid w:val="00123D9A"/>
    <w:rsid w:val="00124E51"/>
    <w:rsid w:val="001257FC"/>
    <w:rsid w:val="00126059"/>
    <w:rsid w:val="00131D26"/>
    <w:rsid w:val="0013429B"/>
    <w:rsid w:val="001342EE"/>
    <w:rsid w:val="00134991"/>
    <w:rsid w:val="00136362"/>
    <w:rsid w:val="001363E9"/>
    <w:rsid w:val="001416C4"/>
    <w:rsid w:val="00142836"/>
    <w:rsid w:val="00142F4E"/>
    <w:rsid w:val="00146FF6"/>
    <w:rsid w:val="00147524"/>
    <w:rsid w:val="001475AA"/>
    <w:rsid w:val="00147920"/>
    <w:rsid w:val="00150FFD"/>
    <w:rsid w:val="00151C18"/>
    <w:rsid w:val="00152155"/>
    <w:rsid w:val="001542E3"/>
    <w:rsid w:val="00154332"/>
    <w:rsid w:val="0015477B"/>
    <w:rsid w:val="00154D84"/>
    <w:rsid w:val="0015566A"/>
    <w:rsid w:val="00160CD7"/>
    <w:rsid w:val="00161D92"/>
    <w:rsid w:val="00163CAB"/>
    <w:rsid w:val="00164A80"/>
    <w:rsid w:val="001669C6"/>
    <w:rsid w:val="001679C8"/>
    <w:rsid w:val="00172772"/>
    <w:rsid w:val="00172F09"/>
    <w:rsid w:val="00174D68"/>
    <w:rsid w:val="00175829"/>
    <w:rsid w:val="00177075"/>
    <w:rsid w:val="0017715E"/>
    <w:rsid w:val="0018070C"/>
    <w:rsid w:val="00184447"/>
    <w:rsid w:val="00185B05"/>
    <w:rsid w:val="00185BF7"/>
    <w:rsid w:val="00186322"/>
    <w:rsid w:val="00187729"/>
    <w:rsid w:val="001900BC"/>
    <w:rsid w:val="001909EE"/>
    <w:rsid w:val="0019266E"/>
    <w:rsid w:val="001964AA"/>
    <w:rsid w:val="001968F9"/>
    <w:rsid w:val="001A1060"/>
    <w:rsid w:val="001A22B4"/>
    <w:rsid w:val="001A3137"/>
    <w:rsid w:val="001A3851"/>
    <w:rsid w:val="001A4639"/>
    <w:rsid w:val="001A51EF"/>
    <w:rsid w:val="001A555D"/>
    <w:rsid w:val="001A632B"/>
    <w:rsid w:val="001A6AA7"/>
    <w:rsid w:val="001A6C0F"/>
    <w:rsid w:val="001B11FC"/>
    <w:rsid w:val="001B387C"/>
    <w:rsid w:val="001B4C94"/>
    <w:rsid w:val="001B5EE9"/>
    <w:rsid w:val="001B6333"/>
    <w:rsid w:val="001B7C61"/>
    <w:rsid w:val="001C043A"/>
    <w:rsid w:val="001C07D9"/>
    <w:rsid w:val="001C0AB3"/>
    <w:rsid w:val="001C2FB3"/>
    <w:rsid w:val="001C32C8"/>
    <w:rsid w:val="001C3C26"/>
    <w:rsid w:val="001C4B89"/>
    <w:rsid w:val="001C61C7"/>
    <w:rsid w:val="001C721F"/>
    <w:rsid w:val="001C7570"/>
    <w:rsid w:val="001D0222"/>
    <w:rsid w:val="001D0869"/>
    <w:rsid w:val="001D1528"/>
    <w:rsid w:val="001D21BF"/>
    <w:rsid w:val="001D3C81"/>
    <w:rsid w:val="001D463E"/>
    <w:rsid w:val="001D6FB3"/>
    <w:rsid w:val="001E1EE7"/>
    <w:rsid w:val="001E209E"/>
    <w:rsid w:val="001E217A"/>
    <w:rsid w:val="001E2DDF"/>
    <w:rsid w:val="001E3242"/>
    <w:rsid w:val="001E3482"/>
    <w:rsid w:val="001E4AD2"/>
    <w:rsid w:val="001E5286"/>
    <w:rsid w:val="001E63B7"/>
    <w:rsid w:val="001E6728"/>
    <w:rsid w:val="001E75AE"/>
    <w:rsid w:val="001F1BB9"/>
    <w:rsid w:val="001F201B"/>
    <w:rsid w:val="001F3A5C"/>
    <w:rsid w:val="001F4E71"/>
    <w:rsid w:val="001F5506"/>
    <w:rsid w:val="001F5AC5"/>
    <w:rsid w:val="001F604F"/>
    <w:rsid w:val="00200EA2"/>
    <w:rsid w:val="002011AA"/>
    <w:rsid w:val="00201A22"/>
    <w:rsid w:val="00203BAE"/>
    <w:rsid w:val="002053A0"/>
    <w:rsid w:val="00205D0A"/>
    <w:rsid w:val="0020606D"/>
    <w:rsid w:val="0020681E"/>
    <w:rsid w:val="002156CF"/>
    <w:rsid w:val="00215D29"/>
    <w:rsid w:val="00216838"/>
    <w:rsid w:val="00216ADF"/>
    <w:rsid w:val="00216CFB"/>
    <w:rsid w:val="00220436"/>
    <w:rsid w:val="00221B98"/>
    <w:rsid w:val="00221EDD"/>
    <w:rsid w:val="00222B93"/>
    <w:rsid w:val="00223E33"/>
    <w:rsid w:val="002247FF"/>
    <w:rsid w:val="002249D0"/>
    <w:rsid w:val="00224C4E"/>
    <w:rsid w:val="00225494"/>
    <w:rsid w:val="00226ECC"/>
    <w:rsid w:val="0023375C"/>
    <w:rsid w:val="002342EE"/>
    <w:rsid w:val="0023433C"/>
    <w:rsid w:val="0023525F"/>
    <w:rsid w:val="00235E0D"/>
    <w:rsid w:val="00237A95"/>
    <w:rsid w:val="00237D70"/>
    <w:rsid w:val="00240159"/>
    <w:rsid w:val="00242DC5"/>
    <w:rsid w:val="00245311"/>
    <w:rsid w:val="00245F3A"/>
    <w:rsid w:val="00245F80"/>
    <w:rsid w:val="002467CB"/>
    <w:rsid w:val="00246F46"/>
    <w:rsid w:val="0025211C"/>
    <w:rsid w:val="00253BA1"/>
    <w:rsid w:val="00254250"/>
    <w:rsid w:val="00255673"/>
    <w:rsid w:val="002573DD"/>
    <w:rsid w:val="0026047C"/>
    <w:rsid w:val="0026054A"/>
    <w:rsid w:val="0026126C"/>
    <w:rsid w:val="00261813"/>
    <w:rsid w:val="00261F8A"/>
    <w:rsid w:val="00263159"/>
    <w:rsid w:val="00264DB0"/>
    <w:rsid w:val="002653EB"/>
    <w:rsid w:val="00267320"/>
    <w:rsid w:val="002707A3"/>
    <w:rsid w:val="0027147B"/>
    <w:rsid w:val="00272779"/>
    <w:rsid w:val="00273FE8"/>
    <w:rsid w:val="002743E3"/>
    <w:rsid w:val="002747E2"/>
    <w:rsid w:val="00276789"/>
    <w:rsid w:val="00276FDF"/>
    <w:rsid w:val="00277784"/>
    <w:rsid w:val="00280E67"/>
    <w:rsid w:val="002829DF"/>
    <w:rsid w:val="0028310C"/>
    <w:rsid w:val="00283D30"/>
    <w:rsid w:val="00283DF0"/>
    <w:rsid w:val="0028444D"/>
    <w:rsid w:val="002849EA"/>
    <w:rsid w:val="00284EAC"/>
    <w:rsid w:val="002852A1"/>
    <w:rsid w:val="00286F2A"/>
    <w:rsid w:val="002871FD"/>
    <w:rsid w:val="002903E1"/>
    <w:rsid w:val="002930F9"/>
    <w:rsid w:val="0029415F"/>
    <w:rsid w:val="002944EB"/>
    <w:rsid w:val="00296C01"/>
    <w:rsid w:val="002A2708"/>
    <w:rsid w:val="002A33BF"/>
    <w:rsid w:val="002B10D0"/>
    <w:rsid w:val="002B1702"/>
    <w:rsid w:val="002B19DD"/>
    <w:rsid w:val="002B1C2B"/>
    <w:rsid w:val="002B1DA4"/>
    <w:rsid w:val="002B280A"/>
    <w:rsid w:val="002B31FF"/>
    <w:rsid w:val="002B336C"/>
    <w:rsid w:val="002B3C27"/>
    <w:rsid w:val="002B4C0B"/>
    <w:rsid w:val="002C000D"/>
    <w:rsid w:val="002C143C"/>
    <w:rsid w:val="002C1FEF"/>
    <w:rsid w:val="002C263E"/>
    <w:rsid w:val="002C29E4"/>
    <w:rsid w:val="002C2DBA"/>
    <w:rsid w:val="002C3744"/>
    <w:rsid w:val="002C38C5"/>
    <w:rsid w:val="002C3D3E"/>
    <w:rsid w:val="002C5F2D"/>
    <w:rsid w:val="002C6A87"/>
    <w:rsid w:val="002C79D6"/>
    <w:rsid w:val="002D06A2"/>
    <w:rsid w:val="002D0A76"/>
    <w:rsid w:val="002D0A9B"/>
    <w:rsid w:val="002D145C"/>
    <w:rsid w:val="002D3A72"/>
    <w:rsid w:val="002D4322"/>
    <w:rsid w:val="002D4599"/>
    <w:rsid w:val="002D4AD0"/>
    <w:rsid w:val="002D5065"/>
    <w:rsid w:val="002D5E32"/>
    <w:rsid w:val="002D61BE"/>
    <w:rsid w:val="002D7384"/>
    <w:rsid w:val="002D7B50"/>
    <w:rsid w:val="002E04F2"/>
    <w:rsid w:val="002E18D5"/>
    <w:rsid w:val="002E20CF"/>
    <w:rsid w:val="002E2E0D"/>
    <w:rsid w:val="002E31C6"/>
    <w:rsid w:val="002E3A6A"/>
    <w:rsid w:val="002E4648"/>
    <w:rsid w:val="002E604C"/>
    <w:rsid w:val="002E6D1A"/>
    <w:rsid w:val="002E7D45"/>
    <w:rsid w:val="002F0D08"/>
    <w:rsid w:val="002F13F5"/>
    <w:rsid w:val="002F20D7"/>
    <w:rsid w:val="002F3268"/>
    <w:rsid w:val="002F4661"/>
    <w:rsid w:val="002F5C9F"/>
    <w:rsid w:val="00301889"/>
    <w:rsid w:val="00302747"/>
    <w:rsid w:val="0030339B"/>
    <w:rsid w:val="003038DB"/>
    <w:rsid w:val="00304950"/>
    <w:rsid w:val="00305D38"/>
    <w:rsid w:val="003063F7"/>
    <w:rsid w:val="0031138A"/>
    <w:rsid w:val="00311DC5"/>
    <w:rsid w:val="00315552"/>
    <w:rsid w:val="00315E14"/>
    <w:rsid w:val="00316101"/>
    <w:rsid w:val="003169A5"/>
    <w:rsid w:val="003175EE"/>
    <w:rsid w:val="00317C0A"/>
    <w:rsid w:val="00317E19"/>
    <w:rsid w:val="003206CF"/>
    <w:rsid w:val="00320A81"/>
    <w:rsid w:val="00321858"/>
    <w:rsid w:val="003218A5"/>
    <w:rsid w:val="003228CA"/>
    <w:rsid w:val="00322A63"/>
    <w:rsid w:val="00323A9D"/>
    <w:rsid w:val="00325541"/>
    <w:rsid w:val="0032643E"/>
    <w:rsid w:val="00326B06"/>
    <w:rsid w:val="00330356"/>
    <w:rsid w:val="0033113B"/>
    <w:rsid w:val="00331888"/>
    <w:rsid w:val="00333633"/>
    <w:rsid w:val="00333ECC"/>
    <w:rsid w:val="00334DB6"/>
    <w:rsid w:val="00335B1D"/>
    <w:rsid w:val="00336C55"/>
    <w:rsid w:val="0033740F"/>
    <w:rsid w:val="00337F20"/>
    <w:rsid w:val="00340CFD"/>
    <w:rsid w:val="003424FD"/>
    <w:rsid w:val="003434C7"/>
    <w:rsid w:val="003451D8"/>
    <w:rsid w:val="0034592A"/>
    <w:rsid w:val="0034651E"/>
    <w:rsid w:val="003470B1"/>
    <w:rsid w:val="00353529"/>
    <w:rsid w:val="00353DF2"/>
    <w:rsid w:val="00354EB1"/>
    <w:rsid w:val="00355237"/>
    <w:rsid w:val="00356130"/>
    <w:rsid w:val="00356495"/>
    <w:rsid w:val="00357BDC"/>
    <w:rsid w:val="00360116"/>
    <w:rsid w:val="00360456"/>
    <w:rsid w:val="00361C9B"/>
    <w:rsid w:val="00362801"/>
    <w:rsid w:val="00364876"/>
    <w:rsid w:val="00364F47"/>
    <w:rsid w:val="00365E52"/>
    <w:rsid w:val="003670E4"/>
    <w:rsid w:val="003674EC"/>
    <w:rsid w:val="00367650"/>
    <w:rsid w:val="00367EDC"/>
    <w:rsid w:val="00370913"/>
    <w:rsid w:val="0037169B"/>
    <w:rsid w:val="00373F51"/>
    <w:rsid w:val="00375562"/>
    <w:rsid w:val="00375968"/>
    <w:rsid w:val="003764E2"/>
    <w:rsid w:val="00377234"/>
    <w:rsid w:val="00377DA1"/>
    <w:rsid w:val="00381167"/>
    <w:rsid w:val="003829A8"/>
    <w:rsid w:val="003829E4"/>
    <w:rsid w:val="003844EB"/>
    <w:rsid w:val="003849C6"/>
    <w:rsid w:val="003853C4"/>
    <w:rsid w:val="00385D60"/>
    <w:rsid w:val="0039011A"/>
    <w:rsid w:val="00390FCE"/>
    <w:rsid w:val="00395B23"/>
    <w:rsid w:val="00396777"/>
    <w:rsid w:val="00396EE1"/>
    <w:rsid w:val="003A0D11"/>
    <w:rsid w:val="003A1B50"/>
    <w:rsid w:val="003A268A"/>
    <w:rsid w:val="003A3AA6"/>
    <w:rsid w:val="003A3D60"/>
    <w:rsid w:val="003A47C1"/>
    <w:rsid w:val="003A5B94"/>
    <w:rsid w:val="003A72E9"/>
    <w:rsid w:val="003A7E5D"/>
    <w:rsid w:val="003B0FB5"/>
    <w:rsid w:val="003B1159"/>
    <w:rsid w:val="003B1EA8"/>
    <w:rsid w:val="003B43F1"/>
    <w:rsid w:val="003B507F"/>
    <w:rsid w:val="003C0A52"/>
    <w:rsid w:val="003C1078"/>
    <w:rsid w:val="003C2897"/>
    <w:rsid w:val="003C43D9"/>
    <w:rsid w:val="003C5B20"/>
    <w:rsid w:val="003C6405"/>
    <w:rsid w:val="003C6697"/>
    <w:rsid w:val="003D342E"/>
    <w:rsid w:val="003D3D42"/>
    <w:rsid w:val="003D6B5C"/>
    <w:rsid w:val="003D6F9C"/>
    <w:rsid w:val="003E0378"/>
    <w:rsid w:val="003E0C82"/>
    <w:rsid w:val="003E2F23"/>
    <w:rsid w:val="003E469B"/>
    <w:rsid w:val="003E511E"/>
    <w:rsid w:val="003E62FE"/>
    <w:rsid w:val="003E63D3"/>
    <w:rsid w:val="003E7AD3"/>
    <w:rsid w:val="003F01E7"/>
    <w:rsid w:val="003F07A3"/>
    <w:rsid w:val="003F0A65"/>
    <w:rsid w:val="003F6E06"/>
    <w:rsid w:val="003F6EB0"/>
    <w:rsid w:val="00403335"/>
    <w:rsid w:val="00404658"/>
    <w:rsid w:val="00404DBD"/>
    <w:rsid w:val="004072A2"/>
    <w:rsid w:val="00410221"/>
    <w:rsid w:val="00410525"/>
    <w:rsid w:val="00410B48"/>
    <w:rsid w:val="00411423"/>
    <w:rsid w:val="00412672"/>
    <w:rsid w:val="00413D71"/>
    <w:rsid w:val="004143C4"/>
    <w:rsid w:val="00414ADC"/>
    <w:rsid w:val="00415C97"/>
    <w:rsid w:val="0041697C"/>
    <w:rsid w:val="004170FD"/>
    <w:rsid w:val="00422837"/>
    <w:rsid w:val="004229B9"/>
    <w:rsid w:val="0042315E"/>
    <w:rsid w:val="00423767"/>
    <w:rsid w:val="00423978"/>
    <w:rsid w:val="00425819"/>
    <w:rsid w:val="004279CC"/>
    <w:rsid w:val="00431DF4"/>
    <w:rsid w:val="00432976"/>
    <w:rsid w:val="00432D02"/>
    <w:rsid w:val="00434948"/>
    <w:rsid w:val="00434A6C"/>
    <w:rsid w:val="00434DBA"/>
    <w:rsid w:val="00435004"/>
    <w:rsid w:val="00435049"/>
    <w:rsid w:val="004356AD"/>
    <w:rsid w:val="00436F0C"/>
    <w:rsid w:val="004378F2"/>
    <w:rsid w:val="00437D31"/>
    <w:rsid w:val="00437DE5"/>
    <w:rsid w:val="00440EF8"/>
    <w:rsid w:val="0044221C"/>
    <w:rsid w:val="00443A6C"/>
    <w:rsid w:val="00444543"/>
    <w:rsid w:val="004448EB"/>
    <w:rsid w:val="00444F44"/>
    <w:rsid w:val="004459A2"/>
    <w:rsid w:val="0044722B"/>
    <w:rsid w:val="00452E6F"/>
    <w:rsid w:val="0045417F"/>
    <w:rsid w:val="004547F8"/>
    <w:rsid w:val="004555B8"/>
    <w:rsid w:val="00457174"/>
    <w:rsid w:val="004608C2"/>
    <w:rsid w:val="00462218"/>
    <w:rsid w:val="00462ABA"/>
    <w:rsid w:val="004647E7"/>
    <w:rsid w:val="00465922"/>
    <w:rsid w:val="0046647A"/>
    <w:rsid w:val="0046698B"/>
    <w:rsid w:val="00467B8F"/>
    <w:rsid w:val="004718A9"/>
    <w:rsid w:val="00472E71"/>
    <w:rsid w:val="0047646A"/>
    <w:rsid w:val="00476F13"/>
    <w:rsid w:val="0048095D"/>
    <w:rsid w:val="0048117F"/>
    <w:rsid w:val="0048120D"/>
    <w:rsid w:val="00481815"/>
    <w:rsid w:val="004834F8"/>
    <w:rsid w:val="0048554A"/>
    <w:rsid w:val="00485942"/>
    <w:rsid w:val="00486FE1"/>
    <w:rsid w:val="00487AE7"/>
    <w:rsid w:val="004918D5"/>
    <w:rsid w:val="00492AD9"/>
    <w:rsid w:val="00492D67"/>
    <w:rsid w:val="00492FCE"/>
    <w:rsid w:val="0049372A"/>
    <w:rsid w:val="004964BF"/>
    <w:rsid w:val="00497430"/>
    <w:rsid w:val="004A0C33"/>
    <w:rsid w:val="004A496E"/>
    <w:rsid w:val="004A4CD3"/>
    <w:rsid w:val="004A52E5"/>
    <w:rsid w:val="004A5F9C"/>
    <w:rsid w:val="004B0F2C"/>
    <w:rsid w:val="004B1346"/>
    <w:rsid w:val="004B1C2B"/>
    <w:rsid w:val="004B2589"/>
    <w:rsid w:val="004B2990"/>
    <w:rsid w:val="004B348C"/>
    <w:rsid w:val="004B34C5"/>
    <w:rsid w:val="004B45B2"/>
    <w:rsid w:val="004B677B"/>
    <w:rsid w:val="004C2727"/>
    <w:rsid w:val="004C2D87"/>
    <w:rsid w:val="004C2FD4"/>
    <w:rsid w:val="004C4927"/>
    <w:rsid w:val="004C53EF"/>
    <w:rsid w:val="004C6418"/>
    <w:rsid w:val="004C70E3"/>
    <w:rsid w:val="004D08F8"/>
    <w:rsid w:val="004D0C5E"/>
    <w:rsid w:val="004D17E2"/>
    <w:rsid w:val="004D24D5"/>
    <w:rsid w:val="004D2F38"/>
    <w:rsid w:val="004D4305"/>
    <w:rsid w:val="004D4EAF"/>
    <w:rsid w:val="004D66B6"/>
    <w:rsid w:val="004D6BC6"/>
    <w:rsid w:val="004E05CE"/>
    <w:rsid w:val="004E0B60"/>
    <w:rsid w:val="004E1092"/>
    <w:rsid w:val="004E2879"/>
    <w:rsid w:val="004E2D7F"/>
    <w:rsid w:val="004E323A"/>
    <w:rsid w:val="004E56D9"/>
    <w:rsid w:val="004E5771"/>
    <w:rsid w:val="004F52A4"/>
    <w:rsid w:val="004F59E3"/>
    <w:rsid w:val="004F6B48"/>
    <w:rsid w:val="004F74E4"/>
    <w:rsid w:val="004F750F"/>
    <w:rsid w:val="005010DF"/>
    <w:rsid w:val="005019C0"/>
    <w:rsid w:val="00502386"/>
    <w:rsid w:val="00502A03"/>
    <w:rsid w:val="00502ABB"/>
    <w:rsid w:val="00503736"/>
    <w:rsid w:val="00504645"/>
    <w:rsid w:val="00505B4D"/>
    <w:rsid w:val="00506B2E"/>
    <w:rsid w:val="00512CCA"/>
    <w:rsid w:val="00512FB4"/>
    <w:rsid w:val="00513286"/>
    <w:rsid w:val="00514032"/>
    <w:rsid w:val="00514C5A"/>
    <w:rsid w:val="005157B0"/>
    <w:rsid w:val="005159B9"/>
    <w:rsid w:val="00520721"/>
    <w:rsid w:val="005218CC"/>
    <w:rsid w:val="00521C8F"/>
    <w:rsid w:val="00524B7D"/>
    <w:rsid w:val="00526D53"/>
    <w:rsid w:val="0052766B"/>
    <w:rsid w:val="00527B1A"/>
    <w:rsid w:val="005303CA"/>
    <w:rsid w:val="00531159"/>
    <w:rsid w:val="00534A17"/>
    <w:rsid w:val="00534B67"/>
    <w:rsid w:val="0053501A"/>
    <w:rsid w:val="005356CC"/>
    <w:rsid w:val="005368C6"/>
    <w:rsid w:val="0054020B"/>
    <w:rsid w:val="00540B80"/>
    <w:rsid w:val="00540EBA"/>
    <w:rsid w:val="0054103E"/>
    <w:rsid w:val="00541148"/>
    <w:rsid w:val="005422DF"/>
    <w:rsid w:val="005422EA"/>
    <w:rsid w:val="00542719"/>
    <w:rsid w:val="00546786"/>
    <w:rsid w:val="00546BAD"/>
    <w:rsid w:val="00546F7B"/>
    <w:rsid w:val="00551CD3"/>
    <w:rsid w:val="00552C37"/>
    <w:rsid w:val="00553212"/>
    <w:rsid w:val="005539BC"/>
    <w:rsid w:val="005545CF"/>
    <w:rsid w:val="0055609D"/>
    <w:rsid w:val="00556254"/>
    <w:rsid w:val="00557AA7"/>
    <w:rsid w:val="005619A7"/>
    <w:rsid w:val="00562258"/>
    <w:rsid w:val="005649C1"/>
    <w:rsid w:val="00564FDF"/>
    <w:rsid w:val="00566088"/>
    <w:rsid w:val="0057087A"/>
    <w:rsid w:val="00571817"/>
    <w:rsid w:val="005719DE"/>
    <w:rsid w:val="005732D3"/>
    <w:rsid w:val="0057355F"/>
    <w:rsid w:val="005735B4"/>
    <w:rsid w:val="00577948"/>
    <w:rsid w:val="00581262"/>
    <w:rsid w:val="00582659"/>
    <w:rsid w:val="00586D61"/>
    <w:rsid w:val="00587844"/>
    <w:rsid w:val="00590579"/>
    <w:rsid w:val="00593CAE"/>
    <w:rsid w:val="00595251"/>
    <w:rsid w:val="005A0051"/>
    <w:rsid w:val="005A1817"/>
    <w:rsid w:val="005A245C"/>
    <w:rsid w:val="005A24F6"/>
    <w:rsid w:val="005A3071"/>
    <w:rsid w:val="005A32A6"/>
    <w:rsid w:val="005A3851"/>
    <w:rsid w:val="005A44C2"/>
    <w:rsid w:val="005A4A23"/>
    <w:rsid w:val="005B53A2"/>
    <w:rsid w:val="005B6155"/>
    <w:rsid w:val="005B6D51"/>
    <w:rsid w:val="005B70C1"/>
    <w:rsid w:val="005B76B6"/>
    <w:rsid w:val="005B7CF7"/>
    <w:rsid w:val="005C068F"/>
    <w:rsid w:val="005C198A"/>
    <w:rsid w:val="005C326E"/>
    <w:rsid w:val="005C38B2"/>
    <w:rsid w:val="005C61A9"/>
    <w:rsid w:val="005C6276"/>
    <w:rsid w:val="005C75C6"/>
    <w:rsid w:val="005D0625"/>
    <w:rsid w:val="005D0DE6"/>
    <w:rsid w:val="005D3C43"/>
    <w:rsid w:val="005D6D03"/>
    <w:rsid w:val="005E2FC0"/>
    <w:rsid w:val="005E54B5"/>
    <w:rsid w:val="005E6ABF"/>
    <w:rsid w:val="005E6E91"/>
    <w:rsid w:val="005E6FAC"/>
    <w:rsid w:val="005E79DB"/>
    <w:rsid w:val="005F0188"/>
    <w:rsid w:val="005F3FED"/>
    <w:rsid w:val="005F461B"/>
    <w:rsid w:val="005F5E68"/>
    <w:rsid w:val="005F6DE1"/>
    <w:rsid w:val="005F7DFD"/>
    <w:rsid w:val="006026B6"/>
    <w:rsid w:val="006057F7"/>
    <w:rsid w:val="006065A1"/>
    <w:rsid w:val="00606FD1"/>
    <w:rsid w:val="00610321"/>
    <w:rsid w:val="0061074B"/>
    <w:rsid w:val="006111D4"/>
    <w:rsid w:val="006113F3"/>
    <w:rsid w:val="00611633"/>
    <w:rsid w:val="00611C5F"/>
    <w:rsid w:val="006131D0"/>
    <w:rsid w:val="0061417E"/>
    <w:rsid w:val="00616943"/>
    <w:rsid w:val="00617E51"/>
    <w:rsid w:val="0062054F"/>
    <w:rsid w:val="0062071C"/>
    <w:rsid w:val="006209A9"/>
    <w:rsid w:val="0062224B"/>
    <w:rsid w:val="00622763"/>
    <w:rsid w:val="00624D6E"/>
    <w:rsid w:val="00626E51"/>
    <w:rsid w:val="00627226"/>
    <w:rsid w:val="00627328"/>
    <w:rsid w:val="00627521"/>
    <w:rsid w:val="00627EC9"/>
    <w:rsid w:val="006310B1"/>
    <w:rsid w:val="00631985"/>
    <w:rsid w:val="00631C64"/>
    <w:rsid w:val="00632886"/>
    <w:rsid w:val="00632AFF"/>
    <w:rsid w:val="00632F3C"/>
    <w:rsid w:val="00633BDB"/>
    <w:rsid w:val="0063481B"/>
    <w:rsid w:val="006357CA"/>
    <w:rsid w:val="0063647F"/>
    <w:rsid w:val="00636600"/>
    <w:rsid w:val="00637178"/>
    <w:rsid w:val="00637346"/>
    <w:rsid w:val="00637E66"/>
    <w:rsid w:val="0064059C"/>
    <w:rsid w:val="00640612"/>
    <w:rsid w:val="00640E09"/>
    <w:rsid w:val="006410D2"/>
    <w:rsid w:val="00641220"/>
    <w:rsid w:val="00641FDD"/>
    <w:rsid w:val="00643A61"/>
    <w:rsid w:val="00643D50"/>
    <w:rsid w:val="00646D6B"/>
    <w:rsid w:val="00646F3D"/>
    <w:rsid w:val="00646FD7"/>
    <w:rsid w:val="00652937"/>
    <w:rsid w:val="00652F85"/>
    <w:rsid w:val="0065437B"/>
    <w:rsid w:val="006563EA"/>
    <w:rsid w:val="00656402"/>
    <w:rsid w:val="00660299"/>
    <w:rsid w:val="006615ED"/>
    <w:rsid w:val="00664072"/>
    <w:rsid w:val="00666A30"/>
    <w:rsid w:val="00670654"/>
    <w:rsid w:val="00674EDF"/>
    <w:rsid w:val="0067760E"/>
    <w:rsid w:val="00677C4C"/>
    <w:rsid w:val="00683799"/>
    <w:rsid w:val="0068382C"/>
    <w:rsid w:val="006874F1"/>
    <w:rsid w:val="00687855"/>
    <w:rsid w:val="006907BB"/>
    <w:rsid w:val="00690A9D"/>
    <w:rsid w:val="00690E7C"/>
    <w:rsid w:val="00692587"/>
    <w:rsid w:val="00693A6B"/>
    <w:rsid w:val="00693FEC"/>
    <w:rsid w:val="00694C90"/>
    <w:rsid w:val="0069577D"/>
    <w:rsid w:val="006959BD"/>
    <w:rsid w:val="00695F58"/>
    <w:rsid w:val="00696EF3"/>
    <w:rsid w:val="0069769C"/>
    <w:rsid w:val="006A02F4"/>
    <w:rsid w:val="006A05F2"/>
    <w:rsid w:val="006A22F5"/>
    <w:rsid w:val="006A25D6"/>
    <w:rsid w:val="006A4390"/>
    <w:rsid w:val="006A600F"/>
    <w:rsid w:val="006B049D"/>
    <w:rsid w:val="006B1DD3"/>
    <w:rsid w:val="006B2D9F"/>
    <w:rsid w:val="006B34EA"/>
    <w:rsid w:val="006B3568"/>
    <w:rsid w:val="006B3ACA"/>
    <w:rsid w:val="006B442F"/>
    <w:rsid w:val="006B4807"/>
    <w:rsid w:val="006B4B20"/>
    <w:rsid w:val="006C0596"/>
    <w:rsid w:val="006C0B43"/>
    <w:rsid w:val="006C1AB9"/>
    <w:rsid w:val="006C1C5C"/>
    <w:rsid w:val="006C1DDF"/>
    <w:rsid w:val="006C249F"/>
    <w:rsid w:val="006C2797"/>
    <w:rsid w:val="006C31FD"/>
    <w:rsid w:val="006C354B"/>
    <w:rsid w:val="006C7A7E"/>
    <w:rsid w:val="006D0A2D"/>
    <w:rsid w:val="006D2B46"/>
    <w:rsid w:val="006D3FB7"/>
    <w:rsid w:val="006D44D5"/>
    <w:rsid w:val="006D5A67"/>
    <w:rsid w:val="006D660E"/>
    <w:rsid w:val="006E02C8"/>
    <w:rsid w:val="006E2271"/>
    <w:rsid w:val="006E2840"/>
    <w:rsid w:val="006E33A0"/>
    <w:rsid w:val="006E3E03"/>
    <w:rsid w:val="006E4007"/>
    <w:rsid w:val="006E5152"/>
    <w:rsid w:val="006E587A"/>
    <w:rsid w:val="006E5EFE"/>
    <w:rsid w:val="006E654B"/>
    <w:rsid w:val="006E6B95"/>
    <w:rsid w:val="006E783D"/>
    <w:rsid w:val="006F1C6C"/>
    <w:rsid w:val="006F2846"/>
    <w:rsid w:val="006F2981"/>
    <w:rsid w:val="006F2D4D"/>
    <w:rsid w:val="006F3A36"/>
    <w:rsid w:val="006F3A84"/>
    <w:rsid w:val="006F3CFE"/>
    <w:rsid w:val="006F4EFB"/>
    <w:rsid w:val="006F5B49"/>
    <w:rsid w:val="006F623A"/>
    <w:rsid w:val="006F7B01"/>
    <w:rsid w:val="00702A32"/>
    <w:rsid w:val="00702C51"/>
    <w:rsid w:val="00703020"/>
    <w:rsid w:val="00703CCA"/>
    <w:rsid w:val="00704648"/>
    <w:rsid w:val="007062AC"/>
    <w:rsid w:val="0070733A"/>
    <w:rsid w:val="00707827"/>
    <w:rsid w:val="007100E9"/>
    <w:rsid w:val="0071110B"/>
    <w:rsid w:val="00711120"/>
    <w:rsid w:val="007116D9"/>
    <w:rsid w:val="00711963"/>
    <w:rsid w:val="007134C1"/>
    <w:rsid w:val="00713690"/>
    <w:rsid w:val="00713775"/>
    <w:rsid w:val="00715168"/>
    <w:rsid w:val="007152EC"/>
    <w:rsid w:val="00716232"/>
    <w:rsid w:val="00716B85"/>
    <w:rsid w:val="00717FDF"/>
    <w:rsid w:val="0072175A"/>
    <w:rsid w:val="0072360E"/>
    <w:rsid w:val="00725AB8"/>
    <w:rsid w:val="007260D9"/>
    <w:rsid w:val="00726338"/>
    <w:rsid w:val="00727CF2"/>
    <w:rsid w:val="00730942"/>
    <w:rsid w:val="00730EB1"/>
    <w:rsid w:val="0073149E"/>
    <w:rsid w:val="00731B86"/>
    <w:rsid w:val="00731BB9"/>
    <w:rsid w:val="007320C4"/>
    <w:rsid w:val="0073250C"/>
    <w:rsid w:val="007360FD"/>
    <w:rsid w:val="00737220"/>
    <w:rsid w:val="00741BF4"/>
    <w:rsid w:val="00742D14"/>
    <w:rsid w:val="00742D41"/>
    <w:rsid w:val="0074371B"/>
    <w:rsid w:val="00743D71"/>
    <w:rsid w:val="00744F3A"/>
    <w:rsid w:val="00747384"/>
    <w:rsid w:val="007475B0"/>
    <w:rsid w:val="00747793"/>
    <w:rsid w:val="007508CC"/>
    <w:rsid w:val="00750B66"/>
    <w:rsid w:val="00751913"/>
    <w:rsid w:val="00751F72"/>
    <w:rsid w:val="00752DBF"/>
    <w:rsid w:val="0075311C"/>
    <w:rsid w:val="00753801"/>
    <w:rsid w:val="0075500C"/>
    <w:rsid w:val="0075732E"/>
    <w:rsid w:val="00757341"/>
    <w:rsid w:val="00761636"/>
    <w:rsid w:val="0076192B"/>
    <w:rsid w:val="00761D1F"/>
    <w:rsid w:val="00761E73"/>
    <w:rsid w:val="00761EF3"/>
    <w:rsid w:val="00761F7A"/>
    <w:rsid w:val="007659F7"/>
    <w:rsid w:val="007663AF"/>
    <w:rsid w:val="00767157"/>
    <w:rsid w:val="00767803"/>
    <w:rsid w:val="00771D7E"/>
    <w:rsid w:val="00771ED8"/>
    <w:rsid w:val="007734D8"/>
    <w:rsid w:val="007741AC"/>
    <w:rsid w:val="00774555"/>
    <w:rsid w:val="00774BA6"/>
    <w:rsid w:val="00775325"/>
    <w:rsid w:val="00775518"/>
    <w:rsid w:val="00776D33"/>
    <w:rsid w:val="007804D8"/>
    <w:rsid w:val="007811BD"/>
    <w:rsid w:val="00781515"/>
    <w:rsid w:val="007817B3"/>
    <w:rsid w:val="007821FB"/>
    <w:rsid w:val="007854E2"/>
    <w:rsid w:val="00787BB9"/>
    <w:rsid w:val="00787CDA"/>
    <w:rsid w:val="00787CF5"/>
    <w:rsid w:val="00790714"/>
    <w:rsid w:val="00790D30"/>
    <w:rsid w:val="007918C3"/>
    <w:rsid w:val="007923D0"/>
    <w:rsid w:val="00794E98"/>
    <w:rsid w:val="007A20DB"/>
    <w:rsid w:val="007A5960"/>
    <w:rsid w:val="007B078A"/>
    <w:rsid w:val="007B1C7E"/>
    <w:rsid w:val="007B42CB"/>
    <w:rsid w:val="007B75B1"/>
    <w:rsid w:val="007B782E"/>
    <w:rsid w:val="007C11BF"/>
    <w:rsid w:val="007C21C1"/>
    <w:rsid w:val="007C29C9"/>
    <w:rsid w:val="007C47F7"/>
    <w:rsid w:val="007C55A0"/>
    <w:rsid w:val="007C5951"/>
    <w:rsid w:val="007C5EAD"/>
    <w:rsid w:val="007C690F"/>
    <w:rsid w:val="007C6C81"/>
    <w:rsid w:val="007D3AAD"/>
    <w:rsid w:val="007D3D2E"/>
    <w:rsid w:val="007D3DBC"/>
    <w:rsid w:val="007D6D05"/>
    <w:rsid w:val="007D7DE1"/>
    <w:rsid w:val="007E24BF"/>
    <w:rsid w:val="007E2C59"/>
    <w:rsid w:val="007E40C9"/>
    <w:rsid w:val="007E4822"/>
    <w:rsid w:val="007E4884"/>
    <w:rsid w:val="007E6665"/>
    <w:rsid w:val="007E7938"/>
    <w:rsid w:val="007F03A6"/>
    <w:rsid w:val="007F0705"/>
    <w:rsid w:val="007F26BC"/>
    <w:rsid w:val="007F28F3"/>
    <w:rsid w:val="007F49FC"/>
    <w:rsid w:val="007F4B57"/>
    <w:rsid w:val="007F4FE1"/>
    <w:rsid w:val="007F59A9"/>
    <w:rsid w:val="007F7321"/>
    <w:rsid w:val="0080077C"/>
    <w:rsid w:val="00800C27"/>
    <w:rsid w:val="00800F82"/>
    <w:rsid w:val="00802BE5"/>
    <w:rsid w:val="008040D7"/>
    <w:rsid w:val="00805092"/>
    <w:rsid w:val="00806203"/>
    <w:rsid w:val="008067BA"/>
    <w:rsid w:val="008103D6"/>
    <w:rsid w:val="0081054E"/>
    <w:rsid w:val="00811B16"/>
    <w:rsid w:val="0081237B"/>
    <w:rsid w:val="0081374F"/>
    <w:rsid w:val="008147D9"/>
    <w:rsid w:val="008153EE"/>
    <w:rsid w:val="00815490"/>
    <w:rsid w:val="0081583B"/>
    <w:rsid w:val="008167F7"/>
    <w:rsid w:val="00817B66"/>
    <w:rsid w:val="00820601"/>
    <w:rsid w:val="00820830"/>
    <w:rsid w:val="00821B22"/>
    <w:rsid w:val="00822472"/>
    <w:rsid w:val="00822968"/>
    <w:rsid w:val="00822BBB"/>
    <w:rsid w:val="00823AD3"/>
    <w:rsid w:val="00824C30"/>
    <w:rsid w:val="008264BA"/>
    <w:rsid w:val="00826F41"/>
    <w:rsid w:val="008323C2"/>
    <w:rsid w:val="0083286A"/>
    <w:rsid w:val="00835BE6"/>
    <w:rsid w:val="00840981"/>
    <w:rsid w:val="00842AFF"/>
    <w:rsid w:val="00842B98"/>
    <w:rsid w:val="008433EF"/>
    <w:rsid w:val="00843E96"/>
    <w:rsid w:val="00844318"/>
    <w:rsid w:val="0084509A"/>
    <w:rsid w:val="008451A6"/>
    <w:rsid w:val="008454F8"/>
    <w:rsid w:val="00845E9E"/>
    <w:rsid w:val="00846AA5"/>
    <w:rsid w:val="00846AD4"/>
    <w:rsid w:val="00847DC5"/>
    <w:rsid w:val="008507F5"/>
    <w:rsid w:val="00850C2D"/>
    <w:rsid w:val="00850E17"/>
    <w:rsid w:val="0085312B"/>
    <w:rsid w:val="008538E1"/>
    <w:rsid w:val="0085496F"/>
    <w:rsid w:val="0085607C"/>
    <w:rsid w:val="00856668"/>
    <w:rsid w:val="008569EB"/>
    <w:rsid w:val="0085781A"/>
    <w:rsid w:val="0086626F"/>
    <w:rsid w:val="0087021B"/>
    <w:rsid w:val="0087210D"/>
    <w:rsid w:val="00873E46"/>
    <w:rsid w:val="00873E76"/>
    <w:rsid w:val="008803C5"/>
    <w:rsid w:val="008826EE"/>
    <w:rsid w:val="00884F95"/>
    <w:rsid w:val="00884FC9"/>
    <w:rsid w:val="008874E2"/>
    <w:rsid w:val="008914A0"/>
    <w:rsid w:val="0089410C"/>
    <w:rsid w:val="0089651D"/>
    <w:rsid w:val="00896BEF"/>
    <w:rsid w:val="00897800"/>
    <w:rsid w:val="00897E43"/>
    <w:rsid w:val="00897FE7"/>
    <w:rsid w:val="008A030E"/>
    <w:rsid w:val="008A050D"/>
    <w:rsid w:val="008A2A08"/>
    <w:rsid w:val="008A2E0F"/>
    <w:rsid w:val="008A4243"/>
    <w:rsid w:val="008A478C"/>
    <w:rsid w:val="008A5C48"/>
    <w:rsid w:val="008B0083"/>
    <w:rsid w:val="008B0317"/>
    <w:rsid w:val="008B1A85"/>
    <w:rsid w:val="008B1D77"/>
    <w:rsid w:val="008B2E36"/>
    <w:rsid w:val="008B33DC"/>
    <w:rsid w:val="008B3489"/>
    <w:rsid w:val="008B568C"/>
    <w:rsid w:val="008B7319"/>
    <w:rsid w:val="008B7D87"/>
    <w:rsid w:val="008C0A65"/>
    <w:rsid w:val="008C0DC7"/>
    <w:rsid w:val="008C1B55"/>
    <w:rsid w:val="008C2372"/>
    <w:rsid w:val="008C4D20"/>
    <w:rsid w:val="008C5B49"/>
    <w:rsid w:val="008C6583"/>
    <w:rsid w:val="008C6CAC"/>
    <w:rsid w:val="008C7549"/>
    <w:rsid w:val="008D0F54"/>
    <w:rsid w:val="008D1311"/>
    <w:rsid w:val="008D19DE"/>
    <w:rsid w:val="008D2429"/>
    <w:rsid w:val="008D27A3"/>
    <w:rsid w:val="008D2F11"/>
    <w:rsid w:val="008D408A"/>
    <w:rsid w:val="008D5566"/>
    <w:rsid w:val="008D67DE"/>
    <w:rsid w:val="008E368B"/>
    <w:rsid w:val="008E578D"/>
    <w:rsid w:val="008E74DB"/>
    <w:rsid w:val="008F016B"/>
    <w:rsid w:val="008F0480"/>
    <w:rsid w:val="008F07CF"/>
    <w:rsid w:val="008F2E23"/>
    <w:rsid w:val="008F3F46"/>
    <w:rsid w:val="008F4B74"/>
    <w:rsid w:val="008F6916"/>
    <w:rsid w:val="009008E1"/>
    <w:rsid w:val="00902029"/>
    <w:rsid w:val="00902D59"/>
    <w:rsid w:val="009030DB"/>
    <w:rsid w:val="009036A9"/>
    <w:rsid w:val="0090643F"/>
    <w:rsid w:val="00906C2F"/>
    <w:rsid w:val="009079FB"/>
    <w:rsid w:val="00911EFF"/>
    <w:rsid w:val="00913726"/>
    <w:rsid w:val="0091569F"/>
    <w:rsid w:val="009156B4"/>
    <w:rsid w:val="009167C0"/>
    <w:rsid w:val="0091782D"/>
    <w:rsid w:val="00920053"/>
    <w:rsid w:val="00920EC5"/>
    <w:rsid w:val="009215DF"/>
    <w:rsid w:val="00922169"/>
    <w:rsid w:val="00922B3D"/>
    <w:rsid w:val="009251FB"/>
    <w:rsid w:val="0092756D"/>
    <w:rsid w:val="00931B1D"/>
    <w:rsid w:val="00931C9D"/>
    <w:rsid w:val="0093238B"/>
    <w:rsid w:val="009336C2"/>
    <w:rsid w:val="00933E7A"/>
    <w:rsid w:val="009342DA"/>
    <w:rsid w:val="00936085"/>
    <w:rsid w:val="0094190B"/>
    <w:rsid w:val="00941A6C"/>
    <w:rsid w:val="0094321B"/>
    <w:rsid w:val="00943B29"/>
    <w:rsid w:val="00945C5D"/>
    <w:rsid w:val="00946F72"/>
    <w:rsid w:val="009475F9"/>
    <w:rsid w:val="00947888"/>
    <w:rsid w:val="009509DD"/>
    <w:rsid w:val="0095172C"/>
    <w:rsid w:val="00951889"/>
    <w:rsid w:val="00952234"/>
    <w:rsid w:val="0095269D"/>
    <w:rsid w:val="00952FEF"/>
    <w:rsid w:val="009539BC"/>
    <w:rsid w:val="0095435B"/>
    <w:rsid w:val="009550C2"/>
    <w:rsid w:val="00955890"/>
    <w:rsid w:val="00956515"/>
    <w:rsid w:val="00957C83"/>
    <w:rsid w:val="0096063B"/>
    <w:rsid w:val="00961B98"/>
    <w:rsid w:val="009629B1"/>
    <w:rsid w:val="009678B7"/>
    <w:rsid w:val="00970C82"/>
    <w:rsid w:val="009728FD"/>
    <w:rsid w:val="009740C4"/>
    <w:rsid w:val="0097446E"/>
    <w:rsid w:val="00974E26"/>
    <w:rsid w:val="00975481"/>
    <w:rsid w:val="009759BB"/>
    <w:rsid w:val="009767AA"/>
    <w:rsid w:val="00977648"/>
    <w:rsid w:val="00981035"/>
    <w:rsid w:val="00983315"/>
    <w:rsid w:val="00984A86"/>
    <w:rsid w:val="009867CC"/>
    <w:rsid w:val="00987774"/>
    <w:rsid w:val="00992C4B"/>
    <w:rsid w:val="00993516"/>
    <w:rsid w:val="00993D64"/>
    <w:rsid w:val="00994649"/>
    <w:rsid w:val="00995205"/>
    <w:rsid w:val="00997357"/>
    <w:rsid w:val="009A0721"/>
    <w:rsid w:val="009A1F84"/>
    <w:rsid w:val="009A245B"/>
    <w:rsid w:val="009A2C46"/>
    <w:rsid w:val="009A2DC1"/>
    <w:rsid w:val="009A3E38"/>
    <w:rsid w:val="009A45B3"/>
    <w:rsid w:val="009A4930"/>
    <w:rsid w:val="009A498F"/>
    <w:rsid w:val="009A4A32"/>
    <w:rsid w:val="009A4FB0"/>
    <w:rsid w:val="009A5A96"/>
    <w:rsid w:val="009A7337"/>
    <w:rsid w:val="009A7B5F"/>
    <w:rsid w:val="009A7DA9"/>
    <w:rsid w:val="009B08E9"/>
    <w:rsid w:val="009B2097"/>
    <w:rsid w:val="009B238F"/>
    <w:rsid w:val="009B3E59"/>
    <w:rsid w:val="009B4868"/>
    <w:rsid w:val="009B5C97"/>
    <w:rsid w:val="009B7671"/>
    <w:rsid w:val="009C1BD1"/>
    <w:rsid w:val="009C1FD3"/>
    <w:rsid w:val="009C3C19"/>
    <w:rsid w:val="009C3C86"/>
    <w:rsid w:val="009C6FB4"/>
    <w:rsid w:val="009D0CA2"/>
    <w:rsid w:val="009D1B58"/>
    <w:rsid w:val="009D2030"/>
    <w:rsid w:val="009D4102"/>
    <w:rsid w:val="009D51F0"/>
    <w:rsid w:val="009D559B"/>
    <w:rsid w:val="009D57FD"/>
    <w:rsid w:val="009D5AF0"/>
    <w:rsid w:val="009D77DA"/>
    <w:rsid w:val="009E2B46"/>
    <w:rsid w:val="009E442A"/>
    <w:rsid w:val="009E5720"/>
    <w:rsid w:val="009E6136"/>
    <w:rsid w:val="009F024F"/>
    <w:rsid w:val="009F1D1E"/>
    <w:rsid w:val="009F1DBC"/>
    <w:rsid w:val="009F2448"/>
    <w:rsid w:val="009F2C6E"/>
    <w:rsid w:val="009F3B1B"/>
    <w:rsid w:val="009F3BA1"/>
    <w:rsid w:val="009F4DB0"/>
    <w:rsid w:val="009F5109"/>
    <w:rsid w:val="009F7A69"/>
    <w:rsid w:val="00A00A05"/>
    <w:rsid w:val="00A00D21"/>
    <w:rsid w:val="00A00E51"/>
    <w:rsid w:val="00A01E32"/>
    <w:rsid w:val="00A024B0"/>
    <w:rsid w:val="00A067C6"/>
    <w:rsid w:val="00A07808"/>
    <w:rsid w:val="00A10204"/>
    <w:rsid w:val="00A10D9D"/>
    <w:rsid w:val="00A1178E"/>
    <w:rsid w:val="00A128EB"/>
    <w:rsid w:val="00A1331B"/>
    <w:rsid w:val="00A1388C"/>
    <w:rsid w:val="00A13EBF"/>
    <w:rsid w:val="00A14030"/>
    <w:rsid w:val="00A1436E"/>
    <w:rsid w:val="00A145A7"/>
    <w:rsid w:val="00A159A1"/>
    <w:rsid w:val="00A15CE6"/>
    <w:rsid w:val="00A17911"/>
    <w:rsid w:val="00A205BB"/>
    <w:rsid w:val="00A214E3"/>
    <w:rsid w:val="00A2161F"/>
    <w:rsid w:val="00A21BB9"/>
    <w:rsid w:val="00A25FCD"/>
    <w:rsid w:val="00A2728D"/>
    <w:rsid w:val="00A27542"/>
    <w:rsid w:val="00A27B96"/>
    <w:rsid w:val="00A30715"/>
    <w:rsid w:val="00A30D6A"/>
    <w:rsid w:val="00A32691"/>
    <w:rsid w:val="00A327FB"/>
    <w:rsid w:val="00A333FA"/>
    <w:rsid w:val="00A33C16"/>
    <w:rsid w:val="00A3465D"/>
    <w:rsid w:val="00A35768"/>
    <w:rsid w:val="00A35809"/>
    <w:rsid w:val="00A3676A"/>
    <w:rsid w:val="00A37263"/>
    <w:rsid w:val="00A37A2C"/>
    <w:rsid w:val="00A37D8F"/>
    <w:rsid w:val="00A42182"/>
    <w:rsid w:val="00A4222D"/>
    <w:rsid w:val="00A4322A"/>
    <w:rsid w:val="00A43D76"/>
    <w:rsid w:val="00A45686"/>
    <w:rsid w:val="00A45F7D"/>
    <w:rsid w:val="00A467F3"/>
    <w:rsid w:val="00A50518"/>
    <w:rsid w:val="00A50751"/>
    <w:rsid w:val="00A50C05"/>
    <w:rsid w:val="00A524A0"/>
    <w:rsid w:val="00A56805"/>
    <w:rsid w:val="00A654C5"/>
    <w:rsid w:val="00A65A81"/>
    <w:rsid w:val="00A67660"/>
    <w:rsid w:val="00A676C1"/>
    <w:rsid w:val="00A71A92"/>
    <w:rsid w:val="00A7321F"/>
    <w:rsid w:val="00A75D1D"/>
    <w:rsid w:val="00A75D41"/>
    <w:rsid w:val="00A75EA2"/>
    <w:rsid w:val="00A76B78"/>
    <w:rsid w:val="00A76DF1"/>
    <w:rsid w:val="00A76EFC"/>
    <w:rsid w:val="00A77896"/>
    <w:rsid w:val="00A81094"/>
    <w:rsid w:val="00A8160C"/>
    <w:rsid w:val="00A82334"/>
    <w:rsid w:val="00A83394"/>
    <w:rsid w:val="00A835BC"/>
    <w:rsid w:val="00A840B1"/>
    <w:rsid w:val="00A844CD"/>
    <w:rsid w:val="00A84812"/>
    <w:rsid w:val="00A85998"/>
    <w:rsid w:val="00A8647C"/>
    <w:rsid w:val="00A918E7"/>
    <w:rsid w:val="00A9198C"/>
    <w:rsid w:val="00A925D6"/>
    <w:rsid w:val="00A928FC"/>
    <w:rsid w:val="00A94103"/>
    <w:rsid w:val="00A94CC5"/>
    <w:rsid w:val="00A94F89"/>
    <w:rsid w:val="00A9655E"/>
    <w:rsid w:val="00A9698E"/>
    <w:rsid w:val="00A975FE"/>
    <w:rsid w:val="00A976CA"/>
    <w:rsid w:val="00AA1803"/>
    <w:rsid w:val="00AA210A"/>
    <w:rsid w:val="00AA212C"/>
    <w:rsid w:val="00AA549E"/>
    <w:rsid w:val="00AA54F2"/>
    <w:rsid w:val="00AA5EC0"/>
    <w:rsid w:val="00AA6571"/>
    <w:rsid w:val="00AA73FB"/>
    <w:rsid w:val="00AB0861"/>
    <w:rsid w:val="00AB12F4"/>
    <w:rsid w:val="00AB2DC3"/>
    <w:rsid w:val="00AB2E22"/>
    <w:rsid w:val="00AB3BE6"/>
    <w:rsid w:val="00AB487E"/>
    <w:rsid w:val="00AB4A5F"/>
    <w:rsid w:val="00AB7892"/>
    <w:rsid w:val="00AB7AB6"/>
    <w:rsid w:val="00AC1838"/>
    <w:rsid w:val="00AC1941"/>
    <w:rsid w:val="00AC284D"/>
    <w:rsid w:val="00AC33A3"/>
    <w:rsid w:val="00AC36F4"/>
    <w:rsid w:val="00AC43A0"/>
    <w:rsid w:val="00AC4FE6"/>
    <w:rsid w:val="00AD01C6"/>
    <w:rsid w:val="00AD0285"/>
    <w:rsid w:val="00AD1016"/>
    <w:rsid w:val="00AD136C"/>
    <w:rsid w:val="00AD2213"/>
    <w:rsid w:val="00AD5902"/>
    <w:rsid w:val="00AD763F"/>
    <w:rsid w:val="00AE2712"/>
    <w:rsid w:val="00AE2E2B"/>
    <w:rsid w:val="00AE34B6"/>
    <w:rsid w:val="00AE389B"/>
    <w:rsid w:val="00AE40BB"/>
    <w:rsid w:val="00AE42A2"/>
    <w:rsid w:val="00AE527E"/>
    <w:rsid w:val="00AE690B"/>
    <w:rsid w:val="00AE74B4"/>
    <w:rsid w:val="00AF114E"/>
    <w:rsid w:val="00AF50B5"/>
    <w:rsid w:val="00AF5A3E"/>
    <w:rsid w:val="00AF6825"/>
    <w:rsid w:val="00AF712F"/>
    <w:rsid w:val="00B0066D"/>
    <w:rsid w:val="00B00F57"/>
    <w:rsid w:val="00B01347"/>
    <w:rsid w:val="00B01D51"/>
    <w:rsid w:val="00B02A22"/>
    <w:rsid w:val="00B0374E"/>
    <w:rsid w:val="00B0490B"/>
    <w:rsid w:val="00B051C9"/>
    <w:rsid w:val="00B06790"/>
    <w:rsid w:val="00B13006"/>
    <w:rsid w:val="00B13061"/>
    <w:rsid w:val="00B14105"/>
    <w:rsid w:val="00B14661"/>
    <w:rsid w:val="00B15AB2"/>
    <w:rsid w:val="00B16C85"/>
    <w:rsid w:val="00B2023B"/>
    <w:rsid w:val="00B21A78"/>
    <w:rsid w:val="00B24394"/>
    <w:rsid w:val="00B2469B"/>
    <w:rsid w:val="00B246BA"/>
    <w:rsid w:val="00B2696F"/>
    <w:rsid w:val="00B26E09"/>
    <w:rsid w:val="00B273BD"/>
    <w:rsid w:val="00B2741E"/>
    <w:rsid w:val="00B27459"/>
    <w:rsid w:val="00B3090E"/>
    <w:rsid w:val="00B31766"/>
    <w:rsid w:val="00B322DC"/>
    <w:rsid w:val="00B325E2"/>
    <w:rsid w:val="00B32EA6"/>
    <w:rsid w:val="00B33D67"/>
    <w:rsid w:val="00B340A6"/>
    <w:rsid w:val="00B3439C"/>
    <w:rsid w:val="00B3481E"/>
    <w:rsid w:val="00B369A1"/>
    <w:rsid w:val="00B40063"/>
    <w:rsid w:val="00B40EB8"/>
    <w:rsid w:val="00B41322"/>
    <w:rsid w:val="00B43260"/>
    <w:rsid w:val="00B443CA"/>
    <w:rsid w:val="00B4494A"/>
    <w:rsid w:val="00B45772"/>
    <w:rsid w:val="00B458CF"/>
    <w:rsid w:val="00B51B5C"/>
    <w:rsid w:val="00B525A1"/>
    <w:rsid w:val="00B52CFA"/>
    <w:rsid w:val="00B54356"/>
    <w:rsid w:val="00B562F5"/>
    <w:rsid w:val="00B56ED0"/>
    <w:rsid w:val="00B57BA6"/>
    <w:rsid w:val="00B60BAF"/>
    <w:rsid w:val="00B6152F"/>
    <w:rsid w:val="00B61D8E"/>
    <w:rsid w:val="00B63C7E"/>
    <w:rsid w:val="00B64AF3"/>
    <w:rsid w:val="00B704ED"/>
    <w:rsid w:val="00B72425"/>
    <w:rsid w:val="00B75020"/>
    <w:rsid w:val="00B75DE1"/>
    <w:rsid w:val="00B81134"/>
    <w:rsid w:val="00B814D5"/>
    <w:rsid w:val="00B8383B"/>
    <w:rsid w:val="00B85D3B"/>
    <w:rsid w:val="00B864D6"/>
    <w:rsid w:val="00B87319"/>
    <w:rsid w:val="00B902CB"/>
    <w:rsid w:val="00B94BFB"/>
    <w:rsid w:val="00B9503C"/>
    <w:rsid w:val="00B95158"/>
    <w:rsid w:val="00B95FF5"/>
    <w:rsid w:val="00B96F97"/>
    <w:rsid w:val="00B9708D"/>
    <w:rsid w:val="00B97475"/>
    <w:rsid w:val="00BA07DD"/>
    <w:rsid w:val="00BA0A3C"/>
    <w:rsid w:val="00BA3730"/>
    <w:rsid w:val="00BA64F0"/>
    <w:rsid w:val="00BA68DE"/>
    <w:rsid w:val="00BA6D43"/>
    <w:rsid w:val="00BA7CF5"/>
    <w:rsid w:val="00BB153C"/>
    <w:rsid w:val="00BB1C4B"/>
    <w:rsid w:val="00BB1FE3"/>
    <w:rsid w:val="00BB3880"/>
    <w:rsid w:val="00BB78CE"/>
    <w:rsid w:val="00BB7BC7"/>
    <w:rsid w:val="00BC031C"/>
    <w:rsid w:val="00BC0D86"/>
    <w:rsid w:val="00BC29D7"/>
    <w:rsid w:val="00BC48DC"/>
    <w:rsid w:val="00BC61A3"/>
    <w:rsid w:val="00BC7978"/>
    <w:rsid w:val="00BD04E3"/>
    <w:rsid w:val="00BD2E3E"/>
    <w:rsid w:val="00BD3522"/>
    <w:rsid w:val="00BD3805"/>
    <w:rsid w:val="00BD4C94"/>
    <w:rsid w:val="00BD4D1B"/>
    <w:rsid w:val="00BD5374"/>
    <w:rsid w:val="00BD554E"/>
    <w:rsid w:val="00BD5D81"/>
    <w:rsid w:val="00BE081D"/>
    <w:rsid w:val="00BE1ECC"/>
    <w:rsid w:val="00BE2242"/>
    <w:rsid w:val="00BE38C0"/>
    <w:rsid w:val="00BE3B52"/>
    <w:rsid w:val="00BE3FC0"/>
    <w:rsid w:val="00BE4E69"/>
    <w:rsid w:val="00BE6506"/>
    <w:rsid w:val="00BE7B83"/>
    <w:rsid w:val="00BF1591"/>
    <w:rsid w:val="00BF2CB5"/>
    <w:rsid w:val="00BF356F"/>
    <w:rsid w:val="00BF3E3B"/>
    <w:rsid w:val="00BF4934"/>
    <w:rsid w:val="00BF58AD"/>
    <w:rsid w:val="00BF5F70"/>
    <w:rsid w:val="00BF6C40"/>
    <w:rsid w:val="00BF70CA"/>
    <w:rsid w:val="00BF73F7"/>
    <w:rsid w:val="00C00DEC"/>
    <w:rsid w:val="00C01ABC"/>
    <w:rsid w:val="00C01BCC"/>
    <w:rsid w:val="00C04725"/>
    <w:rsid w:val="00C04BB2"/>
    <w:rsid w:val="00C106B0"/>
    <w:rsid w:val="00C10973"/>
    <w:rsid w:val="00C201A9"/>
    <w:rsid w:val="00C2085A"/>
    <w:rsid w:val="00C212BF"/>
    <w:rsid w:val="00C21801"/>
    <w:rsid w:val="00C21D4A"/>
    <w:rsid w:val="00C226AA"/>
    <w:rsid w:val="00C23261"/>
    <w:rsid w:val="00C236DC"/>
    <w:rsid w:val="00C23B02"/>
    <w:rsid w:val="00C25957"/>
    <w:rsid w:val="00C27399"/>
    <w:rsid w:val="00C27BC1"/>
    <w:rsid w:val="00C30023"/>
    <w:rsid w:val="00C3053C"/>
    <w:rsid w:val="00C305E5"/>
    <w:rsid w:val="00C30815"/>
    <w:rsid w:val="00C32371"/>
    <w:rsid w:val="00C3329C"/>
    <w:rsid w:val="00C34719"/>
    <w:rsid w:val="00C34B81"/>
    <w:rsid w:val="00C36EDB"/>
    <w:rsid w:val="00C373F5"/>
    <w:rsid w:val="00C378A5"/>
    <w:rsid w:val="00C42122"/>
    <w:rsid w:val="00C429E2"/>
    <w:rsid w:val="00C44545"/>
    <w:rsid w:val="00C445EF"/>
    <w:rsid w:val="00C44793"/>
    <w:rsid w:val="00C46E79"/>
    <w:rsid w:val="00C47931"/>
    <w:rsid w:val="00C47F62"/>
    <w:rsid w:val="00C50FC5"/>
    <w:rsid w:val="00C5105B"/>
    <w:rsid w:val="00C514D5"/>
    <w:rsid w:val="00C52509"/>
    <w:rsid w:val="00C52611"/>
    <w:rsid w:val="00C53A9A"/>
    <w:rsid w:val="00C54127"/>
    <w:rsid w:val="00C54DA0"/>
    <w:rsid w:val="00C55157"/>
    <w:rsid w:val="00C55789"/>
    <w:rsid w:val="00C56117"/>
    <w:rsid w:val="00C60865"/>
    <w:rsid w:val="00C610AD"/>
    <w:rsid w:val="00C62728"/>
    <w:rsid w:val="00C63D03"/>
    <w:rsid w:val="00C641CD"/>
    <w:rsid w:val="00C66EAC"/>
    <w:rsid w:val="00C67054"/>
    <w:rsid w:val="00C67AD2"/>
    <w:rsid w:val="00C71C99"/>
    <w:rsid w:val="00C72C11"/>
    <w:rsid w:val="00C73CDD"/>
    <w:rsid w:val="00C74F6E"/>
    <w:rsid w:val="00C7598E"/>
    <w:rsid w:val="00C76A95"/>
    <w:rsid w:val="00C76EDD"/>
    <w:rsid w:val="00C80D0F"/>
    <w:rsid w:val="00C820DC"/>
    <w:rsid w:val="00C84054"/>
    <w:rsid w:val="00C84B11"/>
    <w:rsid w:val="00C854C7"/>
    <w:rsid w:val="00C85900"/>
    <w:rsid w:val="00C86BAB"/>
    <w:rsid w:val="00C874AD"/>
    <w:rsid w:val="00C91C39"/>
    <w:rsid w:val="00C91D9C"/>
    <w:rsid w:val="00C92EDD"/>
    <w:rsid w:val="00C939D6"/>
    <w:rsid w:val="00C95A59"/>
    <w:rsid w:val="00C964C8"/>
    <w:rsid w:val="00C97D22"/>
    <w:rsid w:val="00C97E82"/>
    <w:rsid w:val="00CA1AF4"/>
    <w:rsid w:val="00CA1D32"/>
    <w:rsid w:val="00CA3583"/>
    <w:rsid w:val="00CA3617"/>
    <w:rsid w:val="00CA4A13"/>
    <w:rsid w:val="00CA4DB4"/>
    <w:rsid w:val="00CA6898"/>
    <w:rsid w:val="00CA6D60"/>
    <w:rsid w:val="00CA78AD"/>
    <w:rsid w:val="00CB0AB2"/>
    <w:rsid w:val="00CB1017"/>
    <w:rsid w:val="00CB1A2B"/>
    <w:rsid w:val="00CB21A6"/>
    <w:rsid w:val="00CB244B"/>
    <w:rsid w:val="00CB2F07"/>
    <w:rsid w:val="00CB4EBA"/>
    <w:rsid w:val="00CB5854"/>
    <w:rsid w:val="00CB707E"/>
    <w:rsid w:val="00CB72FD"/>
    <w:rsid w:val="00CB7F1B"/>
    <w:rsid w:val="00CB7FB8"/>
    <w:rsid w:val="00CC271B"/>
    <w:rsid w:val="00CC2BA9"/>
    <w:rsid w:val="00CC4E0C"/>
    <w:rsid w:val="00CC4E0D"/>
    <w:rsid w:val="00CC5F88"/>
    <w:rsid w:val="00CC7376"/>
    <w:rsid w:val="00CC7AE8"/>
    <w:rsid w:val="00CD0997"/>
    <w:rsid w:val="00CD133D"/>
    <w:rsid w:val="00CD138F"/>
    <w:rsid w:val="00CD1E43"/>
    <w:rsid w:val="00CD1FF4"/>
    <w:rsid w:val="00CD2150"/>
    <w:rsid w:val="00CD257A"/>
    <w:rsid w:val="00CD2980"/>
    <w:rsid w:val="00CD37AC"/>
    <w:rsid w:val="00CD707E"/>
    <w:rsid w:val="00CE1080"/>
    <w:rsid w:val="00CE1CC5"/>
    <w:rsid w:val="00CE2B29"/>
    <w:rsid w:val="00CE2B85"/>
    <w:rsid w:val="00CE32DC"/>
    <w:rsid w:val="00CE3D0B"/>
    <w:rsid w:val="00CE552F"/>
    <w:rsid w:val="00CE55E9"/>
    <w:rsid w:val="00CE5ED5"/>
    <w:rsid w:val="00CE7273"/>
    <w:rsid w:val="00CF0D90"/>
    <w:rsid w:val="00CF26EA"/>
    <w:rsid w:val="00CF2811"/>
    <w:rsid w:val="00CF3AE9"/>
    <w:rsid w:val="00CF3FA2"/>
    <w:rsid w:val="00CF4289"/>
    <w:rsid w:val="00CF73E0"/>
    <w:rsid w:val="00CF7F97"/>
    <w:rsid w:val="00D00FC7"/>
    <w:rsid w:val="00D0212C"/>
    <w:rsid w:val="00D029A2"/>
    <w:rsid w:val="00D04BDD"/>
    <w:rsid w:val="00D05397"/>
    <w:rsid w:val="00D0786F"/>
    <w:rsid w:val="00D128D6"/>
    <w:rsid w:val="00D14C5A"/>
    <w:rsid w:val="00D151AE"/>
    <w:rsid w:val="00D157D5"/>
    <w:rsid w:val="00D1636E"/>
    <w:rsid w:val="00D20270"/>
    <w:rsid w:val="00D20AAE"/>
    <w:rsid w:val="00D21D94"/>
    <w:rsid w:val="00D24C41"/>
    <w:rsid w:val="00D310C3"/>
    <w:rsid w:val="00D31742"/>
    <w:rsid w:val="00D31B0C"/>
    <w:rsid w:val="00D3232F"/>
    <w:rsid w:val="00D32D70"/>
    <w:rsid w:val="00D33C2F"/>
    <w:rsid w:val="00D36274"/>
    <w:rsid w:val="00D367E0"/>
    <w:rsid w:val="00D3782E"/>
    <w:rsid w:val="00D412A1"/>
    <w:rsid w:val="00D42AEC"/>
    <w:rsid w:val="00D43021"/>
    <w:rsid w:val="00D436AF"/>
    <w:rsid w:val="00D43EC2"/>
    <w:rsid w:val="00D463F7"/>
    <w:rsid w:val="00D46877"/>
    <w:rsid w:val="00D47379"/>
    <w:rsid w:val="00D51A8F"/>
    <w:rsid w:val="00D51FF9"/>
    <w:rsid w:val="00D5278C"/>
    <w:rsid w:val="00D53D05"/>
    <w:rsid w:val="00D5450A"/>
    <w:rsid w:val="00D54531"/>
    <w:rsid w:val="00D54F43"/>
    <w:rsid w:val="00D55B77"/>
    <w:rsid w:val="00D55CA8"/>
    <w:rsid w:val="00D60083"/>
    <w:rsid w:val="00D62FE8"/>
    <w:rsid w:val="00D641C9"/>
    <w:rsid w:val="00D64A94"/>
    <w:rsid w:val="00D70257"/>
    <w:rsid w:val="00D70D47"/>
    <w:rsid w:val="00D70E73"/>
    <w:rsid w:val="00D714C2"/>
    <w:rsid w:val="00D7204D"/>
    <w:rsid w:val="00D757D6"/>
    <w:rsid w:val="00D76911"/>
    <w:rsid w:val="00D808E7"/>
    <w:rsid w:val="00D80EC8"/>
    <w:rsid w:val="00D82ABA"/>
    <w:rsid w:val="00D83471"/>
    <w:rsid w:val="00D84FC5"/>
    <w:rsid w:val="00D8584D"/>
    <w:rsid w:val="00D873C1"/>
    <w:rsid w:val="00D8750E"/>
    <w:rsid w:val="00D90461"/>
    <w:rsid w:val="00D9051C"/>
    <w:rsid w:val="00D92380"/>
    <w:rsid w:val="00D9396D"/>
    <w:rsid w:val="00D941CC"/>
    <w:rsid w:val="00D945FF"/>
    <w:rsid w:val="00D948C9"/>
    <w:rsid w:val="00D96937"/>
    <w:rsid w:val="00DA2AEB"/>
    <w:rsid w:val="00DA3628"/>
    <w:rsid w:val="00DA4856"/>
    <w:rsid w:val="00DA61DA"/>
    <w:rsid w:val="00DA698E"/>
    <w:rsid w:val="00DB252E"/>
    <w:rsid w:val="00DB2C1F"/>
    <w:rsid w:val="00DB314C"/>
    <w:rsid w:val="00DB32A7"/>
    <w:rsid w:val="00DB33CD"/>
    <w:rsid w:val="00DB3EFF"/>
    <w:rsid w:val="00DB688F"/>
    <w:rsid w:val="00DC09C3"/>
    <w:rsid w:val="00DC0FAC"/>
    <w:rsid w:val="00DC2A29"/>
    <w:rsid w:val="00DC382E"/>
    <w:rsid w:val="00DC4460"/>
    <w:rsid w:val="00DC6FFD"/>
    <w:rsid w:val="00DC7307"/>
    <w:rsid w:val="00DD08A2"/>
    <w:rsid w:val="00DD15E2"/>
    <w:rsid w:val="00DD237B"/>
    <w:rsid w:val="00DD2E0B"/>
    <w:rsid w:val="00DD3220"/>
    <w:rsid w:val="00DD3458"/>
    <w:rsid w:val="00DD4283"/>
    <w:rsid w:val="00DD7D57"/>
    <w:rsid w:val="00DD7FA4"/>
    <w:rsid w:val="00DE11D9"/>
    <w:rsid w:val="00DE218F"/>
    <w:rsid w:val="00DE295A"/>
    <w:rsid w:val="00DE463F"/>
    <w:rsid w:val="00DE50A6"/>
    <w:rsid w:val="00DE6332"/>
    <w:rsid w:val="00DF028E"/>
    <w:rsid w:val="00DF0FDC"/>
    <w:rsid w:val="00DF13E3"/>
    <w:rsid w:val="00DF4395"/>
    <w:rsid w:val="00DF53A6"/>
    <w:rsid w:val="00DF630C"/>
    <w:rsid w:val="00DF632A"/>
    <w:rsid w:val="00E0006B"/>
    <w:rsid w:val="00E002D7"/>
    <w:rsid w:val="00E02610"/>
    <w:rsid w:val="00E02D2F"/>
    <w:rsid w:val="00E052A6"/>
    <w:rsid w:val="00E06010"/>
    <w:rsid w:val="00E06331"/>
    <w:rsid w:val="00E06D1F"/>
    <w:rsid w:val="00E10737"/>
    <w:rsid w:val="00E1138D"/>
    <w:rsid w:val="00E1496D"/>
    <w:rsid w:val="00E15D8C"/>
    <w:rsid w:val="00E16C47"/>
    <w:rsid w:val="00E20238"/>
    <w:rsid w:val="00E20B4B"/>
    <w:rsid w:val="00E21C3A"/>
    <w:rsid w:val="00E21F46"/>
    <w:rsid w:val="00E22136"/>
    <w:rsid w:val="00E22BDF"/>
    <w:rsid w:val="00E23B15"/>
    <w:rsid w:val="00E24225"/>
    <w:rsid w:val="00E2513C"/>
    <w:rsid w:val="00E2681A"/>
    <w:rsid w:val="00E30E7B"/>
    <w:rsid w:val="00E331DB"/>
    <w:rsid w:val="00E36993"/>
    <w:rsid w:val="00E36E2B"/>
    <w:rsid w:val="00E37E84"/>
    <w:rsid w:val="00E40FBF"/>
    <w:rsid w:val="00E41D17"/>
    <w:rsid w:val="00E44775"/>
    <w:rsid w:val="00E47B61"/>
    <w:rsid w:val="00E5064C"/>
    <w:rsid w:val="00E51A4B"/>
    <w:rsid w:val="00E51B2B"/>
    <w:rsid w:val="00E521CA"/>
    <w:rsid w:val="00E53431"/>
    <w:rsid w:val="00E53DAE"/>
    <w:rsid w:val="00E56CA2"/>
    <w:rsid w:val="00E6036B"/>
    <w:rsid w:val="00E62752"/>
    <w:rsid w:val="00E6310D"/>
    <w:rsid w:val="00E63941"/>
    <w:rsid w:val="00E63F90"/>
    <w:rsid w:val="00E65305"/>
    <w:rsid w:val="00E653E4"/>
    <w:rsid w:val="00E66273"/>
    <w:rsid w:val="00E733DD"/>
    <w:rsid w:val="00E73F28"/>
    <w:rsid w:val="00E7537F"/>
    <w:rsid w:val="00E76EF0"/>
    <w:rsid w:val="00E77404"/>
    <w:rsid w:val="00E81398"/>
    <w:rsid w:val="00E83D9E"/>
    <w:rsid w:val="00E83FF9"/>
    <w:rsid w:val="00E84521"/>
    <w:rsid w:val="00E85AD2"/>
    <w:rsid w:val="00E862ED"/>
    <w:rsid w:val="00E8659D"/>
    <w:rsid w:val="00E86651"/>
    <w:rsid w:val="00E875B0"/>
    <w:rsid w:val="00E87742"/>
    <w:rsid w:val="00E87DD8"/>
    <w:rsid w:val="00E87E7D"/>
    <w:rsid w:val="00E92409"/>
    <w:rsid w:val="00E92B08"/>
    <w:rsid w:val="00E933A4"/>
    <w:rsid w:val="00E949FD"/>
    <w:rsid w:val="00E950A7"/>
    <w:rsid w:val="00E967A3"/>
    <w:rsid w:val="00EA0C09"/>
    <w:rsid w:val="00EA28B0"/>
    <w:rsid w:val="00EA3B51"/>
    <w:rsid w:val="00EA440F"/>
    <w:rsid w:val="00EA6802"/>
    <w:rsid w:val="00EB0A4C"/>
    <w:rsid w:val="00EB19EE"/>
    <w:rsid w:val="00EB27B7"/>
    <w:rsid w:val="00EB2B2C"/>
    <w:rsid w:val="00EB2D5D"/>
    <w:rsid w:val="00EB46A7"/>
    <w:rsid w:val="00EB5CB1"/>
    <w:rsid w:val="00EB6D75"/>
    <w:rsid w:val="00EB6FDC"/>
    <w:rsid w:val="00EB70FE"/>
    <w:rsid w:val="00EB7202"/>
    <w:rsid w:val="00EC0AF5"/>
    <w:rsid w:val="00EC0C64"/>
    <w:rsid w:val="00EC1F0A"/>
    <w:rsid w:val="00EC24A8"/>
    <w:rsid w:val="00EC4D24"/>
    <w:rsid w:val="00EC4E26"/>
    <w:rsid w:val="00EC63B8"/>
    <w:rsid w:val="00EC6DC0"/>
    <w:rsid w:val="00EC7884"/>
    <w:rsid w:val="00EC7950"/>
    <w:rsid w:val="00EC7FB8"/>
    <w:rsid w:val="00ED3DD7"/>
    <w:rsid w:val="00ED417E"/>
    <w:rsid w:val="00ED4ED5"/>
    <w:rsid w:val="00ED501D"/>
    <w:rsid w:val="00ED57B9"/>
    <w:rsid w:val="00ED6319"/>
    <w:rsid w:val="00ED669C"/>
    <w:rsid w:val="00ED7812"/>
    <w:rsid w:val="00EE0B39"/>
    <w:rsid w:val="00EE1A98"/>
    <w:rsid w:val="00EE1BBC"/>
    <w:rsid w:val="00EE34D4"/>
    <w:rsid w:val="00EE5105"/>
    <w:rsid w:val="00EE566E"/>
    <w:rsid w:val="00EE7930"/>
    <w:rsid w:val="00EF04CF"/>
    <w:rsid w:val="00EF2D64"/>
    <w:rsid w:val="00EF321F"/>
    <w:rsid w:val="00EF34A7"/>
    <w:rsid w:val="00EF5A6E"/>
    <w:rsid w:val="00EF62F9"/>
    <w:rsid w:val="00EF7028"/>
    <w:rsid w:val="00EF7E9F"/>
    <w:rsid w:val="00F00C37"/>
    <w:rsid w:val="00F00D63"/>
    <w:rsid w:val="00F01236"/>
    <w:rsid w:val="00F012D4"/>
    <w:rsid w:val="00F043BE"/>
    <w:rsid w:val="00F053E5"/>
    <w:rsid w:val="00F055BA"/>
    <w:rsid w:val="00F068E9"/>
    <w:rsid w:val="00F075DF"/>
    <w:rsid w:val="00F07FC2"/>
    <w:rsid w:val="00F112CB"/>
    <w:rsid w:val="00F11FD2"/>
    <w:rsid w:val="00F123FB"/>
    <w:rsid w:val="00F1450C"/>
    <w:rsid w:val="00F168D4"/>
    <w:rsid w:val="00F20884"/>
    <w:rsid w:val="00F21886"/>
    <w:rsid w:val="00F2192D"/>
    <w:rsid w:val="00F2396A"/>
    <w:rsid w:val="00F242A1"/>
    <w:rsid w:val="00F25589"/>
    <w:rsid w:val="00F2684E"/>
    <w:rsid w:val="00F27140"/>
    <w:rsid w:val="00F316A9"/>
    <w:rsid w:val="00F3230D"/>
    <w:rsid w:val="00F32C42"/>
    <w:rsid w:val="00F32D0A"/>
    <w:rsid w:val="00F335EC"/>
    <w:rsid w:val="00F33EE7"/>
    <w:rsid w:val="00F35934"/>
    <w:rsid w:val="00F37248"/>
    <w:rsid w:val="00F3732B"/>
    <w:rsid w:val="00F40DC0"/>
    <w:rsid w:val="00F443B8"/>
    <w:rsid w:val="00F44598"/>
    <w:rsid w:val="00F446F2"/>
    <w:rsid w:val="00F47C5C"/>
    <w:rsid w:val="00F50C17"/>
    <w:rsid w:val="00F513C0"/>
    <w:rsid w:val="00F517C1"/>
    <w:rsid w:val="00F5304B"/>
    <w:rsid w:val="00F531F3"/>
    <w:rsid w:val="00F541A4"/>
    <w:rsid w:val="00F57D92"/>
    <w:rsid w:val="00F64830"/>
    <w:rsid w:val="00F649AD"/>
    <w:rsid w:val="00F649D5"/>
    <w:rsid w:val="00F65393"/>
    <w:rsid w:val="00F65AB6"/>
    <w:rsid w:val="00F66451"/>
    <w:rsid w:val="00F66949"/>
    <w:rsid w:val="00F67205"/>
    <w:rsid w:val="00F673CE"/>
    <w:rsid w:val="00F728D5"/>
    <w:rsid w:val="00F7358B"/>
    <w:rsid w:val="00F73617"/>
    <w:rsid w:val="00F7398F"/>
    <w:rsid w:val="00F7455A"/>
    <w:rsid w:val="00F77A4D"/>
    <w:rsid w:val="00F77D15"/>
    <w:rsid w:val="00F8095C"/>
    <w:rsid w:val="00F80E6A"/>
    <w:rsid w:val="00F8303B"/>
    <w:rsid w:val="00F832F7"/>
    <w:rsid w:val="00F8512A"/>
    <w:rsid w:val="00F91698"/>
    <w:rsid w:val="00F92265"/>
    <w:rsid w:val="00F936C3"/>
    <w:rsid w:val="00F93B34"/>
    <w:rsid w:val="00F94D27"/>
    <w:rsid w:val="00F962C8"/>
    <w:rsid w:val="00FA102F"/>
    <w:rsid w:val="00FA2D44"/>
    <w:rsid w:val="00FA44EC"/>
    <w:rsid w:val="00FA4E10"/>
    <w:rsid w:val="00FA4F5F"/>
    <w:rsid w:val="00FA729E"/>
    <w:rsid w:val="00FB0593"/>
    <w:rsid w:val="00FB05B6"/>
    <w:rsid w:val="00FB06F1"/>
    <w:rsid w:val="00FB0784"/>
    <w:rsid w:val="00FB48F5"/>
    <w:rsid w:val="00FB76DA"/>
    <w:rsid w:val="00FB7B7C"/>
    <w:rsid w:val="00FC1F96"/>
    <w:rsid w:val="00FC5942"/>
    <w:rsid w:val="00FC5E3C"/>
    <w:rsid w:val="00FC60EB"/>
    <w:rsid w:val="00FC705D"/>
    <w:rsid w:val="00FC720D"/>
    <w:rsid w:val="00FC76A3"/>
    <w:rsid w:val="00FC7D80"/>
    <w:rsid w:val="00FC7FD3"/>
    <w:rsid w:val="00FD1557"/>
    <w:rsid w:val="00FD5B38"/>
    <w:rsid w:val="00FD6888"/>
    <w:rsid w:val="00FE067A"/>
    <w:rsid w:val="00FE0F0B"/>
    <w:rsid w:val="00FE1E31"/>
    <w:rsid w:val="00FE1F28"/>
    <w:rsid w:val="00FE2410"/>
    <w:rsid w:val="00FE2C03"/>
    <w:rsid w:val="00FE3155"/>
    <w:rsid w:val="00FE3C35"/>
    <w:rsid w:val="00FE6E80"/>
    <w:rsid w:val="00FF0A6F"/>
    <w:rsid w:val="00FF104D"/>
    <w:rsid w:val="00FF2F24"/>
    <w:rsid w:val="00FF47B4"/>
    <w:rsid w:val="00FF4870"/>
    <w:rsid w:val="00FF5210"/>
    <w:rsid w:val="00FF6B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C2A7B4-C013-4BE1-99D5-C121F0776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paragraph" w:styleId="1">
    <w:name w:val="heading 1"/>
    <w:basedOn w:val="a"/>
    <w:next w:val="a"/>
    <w:link w:val="10"/>
    <w:qFormat/>
    <w:rsid w:val="002C79D6"/>
    <w:pPr>
      <w:keepNext/>
      <w:spacing w:before="180" w:after="180" w:line="720" w:lineRule="auto"/>
      <w:outlineLvl w:val="0"/>
    </w:pPr>
    <w:rPr>
      <w:rFonts w:ascii="Cambria" w:hAnsi="Cambria"/>
      <w:b/>
      <w:bCs/>
      <w:kern w:val="52"/>
      <w:sz w:val="52"/>
      <w:szCs w:val="52"/>
      <w:lang w:val="x-none" w:eastAsia="x-none"/>
    </w:rPr>
  </w:style>
  <w:style w:type="paragraph" w:styleId="2">
    <w:name w:val="heading 2"/>
    <w:basedOn w:val="11"/>
    <w:next w:val="a"/>
    <w:link w:val="20"/>
    <w:uiPriority w:val="9"/>
    <w:unhideWhenUsed/>
    <w:qFormat/>
    <w:rsid w:val="002D7384"/>
    <w:pPr>
      <w:keepNext w:val="0"/>
      <w:tabs>
        <w:tab w:val="right" w:leader="dot" w:pos="10206"/>
      </w:tabs>
      <w:spacing w:afterLines="70" w:after="252" w:line="440" w:lineRule="exact"/>
      <w:ind w:right="-2"/>
      <w:jc w:val="both"/>
      <w:outlineLvl w:val="1"/>
    </w:pPr>
    <w:rPr>
      <w:bCs w:val="0"/>
      <w:noProof/>
      <w:kern w:val="2"/>
      <w:szCs w:val="28"/>
      <w:lang w:val="en-US"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5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D57FD"/>
    <w:pPr>
      <w:ind w:leftChars="200" w:left="480"/>
    </w:pPr>
  </w:style>
  <w:style w:type="paragraph" w:styleId="HTML">
    <w:name w:val="HTML Preformatted"/>
    <w:basedOn w:val="a"/>
    <w:link w:val="HTML0"/>
    <w:uiPriority w:val="99"/>
    <w:unhideWhenUsed/>
    <w:rsid w:val="009D57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olor w:val="333333"/>
      <w:kern w:val="0"/>
      <w:sz w:val="20"/>
      <w:szCs w:val="24"/>
      <w:lang w:val="x-none" w:eastAsia="x-none"/>
    </w:rPr>
  </w:style>
  <w:style w:type="character" w:customStyle="1" w:styleId="HTML0">
    <w:name w:val="HTML 預設格式 字元"/>
    <w:link w:val="HTML"/>
    <w:uiPriority w:val="99"/>
    <w:rsid w:val="009D57FD"/>
    <w:rPr>
      <w:rFonts w:ascii="細明體" w:eastAsia="細明體" w:hAnsi="細明體" w:cs="細明體"/>
      <w:color w:val="333333"/>
      <w:kern w:val="0"/>
      <w:szCs w:val="24"/>
    </w:rPr>
  </w:style>
  <w:style w:type="paragraph" w:styleId="a5">
    <w:name w:val="header"/>
    <w:basedOn w:val="a"/>
    <w:link w:val="a6"/>
    <w:unhideWhenUsed/>
    <w:rsid w:val="00C10973"/>
    <w:pPr>
      <w:tabs>
        <w:tab w:val="center" w:pos="4153"/>
        <w:tab w:val="right" w:pos="8306"/>
      </w:tabs>
      <w:snapToGrid w:val="0"/>
    </w:pPr>
    <w:rPr>
      <w:kern w:val="0"/>
      <w:sz w:val="20"/>
      <w:szCs w:val="20"/>
      <w:lang w:val="x-none" w:eastAsia="x-none"/>
    </w:rPr>
  </w:style>
  <w:style w:type="character" w:customStyle="1" w:styleId="a6">
    <w:name w:val="頁首 字元"/>
    <w:link w:val="a5"/>
    <w:rsid w:val="00C10973"/>
    <w:rPr>
      <w:sz w:val="20"/>
      <w:szCs w:val="20"/>
    </w:rPr>
  </w:style>
  <w:style w:type="paragraph" w:styleId="a7">
    <w:name w:val="footer"/>
    <w:basedOn w:val="a"/>
    <w:link w:val="a8"/>
    <w:unhideWhenUsed/>
    <w:rsid w:val="00C10973"/>
    <w:pPr>
      <w:tabs>
        <w:tab w:val="center" w:pos="4153"/>
        <w:tab w:val="right" w:pos="8306"/>
      </w:tabs>
      <w:snapToGrid w:val="0"/>
    </w:pPr>
    <w:rPr>
      <w:kern w:val="0"/>
      <w:sz w:val="20"/>
      <w:szCs w:val="20"/>
      <w:lang w:val="x-none" w:eastAsia="x-none"/>
    </w:rPr>
  </w:style>
  <w:style w:type="character" w:customStyle="1" w:styleId="a8">
    <w:name w:val="頁尾 字元"/>
    <w:link w:val="a7"/>
    <w:uiPriority w:val="99"/>
    <w:rsid w:val="00C10973"/>
    <w:rPr>
      <w:sz w:val="20"/>
      <w:szCs w:val="20"/>
    </w:rPr>
  </w:style>
  <w:style w:type="character" w:styleId="a9">
    <w:name w:val="annotation reference"/>
    <w:uiPriority w:val="99"/>
    <w:semiHidden/>
    <w:unhideWhenUsed/>
    <w:rsid w:val="00A00E51"/>
    <w:rPr>
      <w:sz w:val="18"/>
      <w:szCs w:val="18"/>
    </w:rPr>
  </w:style>
  <w:style w:type="paragraph" w:styleId="aa">
    <w:name w:val="annotation text"/>
    <w:basedOn w:val="a"/>
    <w:link w:val="ab"/>
    <w:uiPriority w:val="99"/>
    <w:semiHidden/>
    <w:unhideWhenUsed/>
    <w:rsid w:val="00A00E51"/>
  </w:style>
  <w:style w:type="character" w:customStyle="1" w:styleId="ab">
    <w:name w:val="註解文字 字元"/>
    <w:basedOn w:val="a0"/>
    <w:link w:val="aa"/>
    <w:uiPriority w:val="99"/>
    <w:semiHidden/>
    <w:rsid w:val="00A00E51"/>
  </w:style>
  <w:style w:type="paragraph" w:styleId="ac">
    <w:name w:val="annotation subject"/>
    <w:basedOn w:val="aa"/>
    <w:next w:val="aa"/>
    <w:link w:val="ad"/>
    <w:uiPriority w:val="99"/>
    <w:semiHidden/>
    <w:unhideWhenUsed/>
    <w:rsid w:val="00A00E51"/>
    <w:rPr>
      <w:b/>
      <w:bCs/>
      <w:kern w:val="0"/>
      <w:sz w:val="20"/>
      <w:szCs w:val="20"/>
      <w:lang w:val="x-none" w:eastAsia="x-none"/>
    </w:rPr>
  </w:style>
  <w:style w:type="character" w:customStyle="1" w:styleId="ad">
    <w:name w:val="註解主旨 字元"/>
    <w:link w:val="ac"/>
    <w:uiPriority w:val="99"/>
    <w:semiHidden/>
    <w:rsid w:val="00A00E51"/>
    <w:rPr>
      <w:b/>
      <w:bCs/>
    </w:rPr>
  </w:style>
  <w:style w:type="paragraph" w:styleId="ae">
    <w:name w:val="Balloon Text"/>
    <w:basedOn w:val="a"/>
    <w:link w:val="af"/>
    <w:uiPriority w:val="99"/>
    <w:semiHidden/>
    <w:unhideWhenUsed/>
    <w:rsid w:val="00A00E51"/>
    <w:rPr>
      <w:rFonts w:ascii="Cambria" w:hAnsi="Cambria"/>
      <w:kern w:val="0"/>
      <w:sz w:val="18"/>
      <w:szCs w:val="18"/>
      <w:lang w:val="x-none" w:eastAsia="x-none"/>
    </w:rPr>
  </w:style>
  <w:style w:type="character" w:customStyle="1" w:styleId="af">
    <w:name w:val="註解方塊文字 字元"/>
    <w:link w:val="ae"/>
    <w:uiPriority w:val="99"/>
    <w:semiHidden/>
    <w:rsid w:val="00A00E51"/>
    <w:rPr>
      <w:rFonts w:ascii="Cambria" w:eastAsia="新細明體" w:hAnsi="Cambria" w:cs="Times New Roman"/>
      <w:sz w:val="18"/>
      <w:szCs w:val="18"/>
    </w:rPr>
  </w:style>
  <w:style w:type="character" w:styleId="af0">
    <w:name w:val="Hyperlink"/>
    <w:uiPriority w:val="99"/>
    <w:unhideWhenUsed/>
    <w:rsid w:val="00FC76A3"/>
    <w:rPr>
      <w:color w:val="003366"/>
      <w:u w:val="single"/>
    </w:rPr>
  </w:style>
  <w:style w:type="paragraph" w:styleId="af1">
    <w:name w:val="No Spacing"/>
    <w:uiPriority w:val="1"/>
    <w:qFormat/>
    <w:rsid w:val="001B5EE9"/>
    <w:pPr>
      <w:widowControl w:val="0"/>
      <w:adjustRightInd w:val="0"/>
      <w:textAlignment w:val="baseline"/>
    </w:pPr>
    <w:rPr>
      <w:rFonts w:ascii="Times New Roman" w:hAnsi="Times New Roman"/>
      <w:sz w:val="24"/>
    </w:rPr>
  </w:style>
  <w:style w:type="character" w:customStyle="1" w:styleId="10">
    <w:name w:val="標題 1 字元"/>
    <w:link w:val="1"/>
    <w:rsid w:val="002C79D6"/>
    <w:rPr>
      <w:rFonts w:ascii="Cambria" w:eastAsia="新細明體" w:hAnsi="Cambria" w:cs="Times New Roman"/>
      <w:b/>
      <w:bCs/>
      <w:kern w:val="52"/>
      <w:sz w:val="52"/>
      <w:szCs w:val="52"/>
    </w:rPr>
  </w:style>
  <w:style w:type="paragraph" w:customStyle="1" w:styleId="11">
    <w:name w:val="樣式1"/>
    <w:basedOn w:val="1"/>
    <w:link w:val="12"/>
    <w:qFormat/>
    <w:rsid w:val="000C19BC"/>
    <w:pPr>
      <w:spacing w:before="0" w:after="0" w:line="400" w:lineRule="exact"/>
      <w:jc w:val="center"/>
    </w:pPr>
    <w:rPr>
      <w:rFonts w:ascii="標楷體" w:eastAsia="標楷體" w:hAnsi="標楷體"/>
      <w:sz w:val="32"/>
      <w:szCs w:val="32"/>
    </w:rPr>
  </w:style>
  <w:style w:type="paragraph" w:customStyle="1" w:styleId="13">
    <w:name w:val="標題1"/>
    <w:basedOn w:val="11"/>
    <w:link w:val="14"/>
    <w:qFormat/>
    <w:rsid w:val="000C19BC"/>
  </w:style>
  <w:style w:type="character" w:customStyle="1" w:styleId="12">
    <w:name w:val="樣式1 字元"/>
    <w:link w:val="11"/>
    <w:rsid w:val="000C19BC"/>
    <w:rPr>
      <w:rFonts w:ascii="標楷體" w:eastAsia="標楷體" w:hAnsi="標楷體" w:cs="Times New Roman"/>
      <w:b/>
      <w:bCs/>
      <w:kern w:val="52"/>
      <w:sz w:val="32"/>
      <w:szCs w:val="32"/>
    </w:rPr>
  </w:style>
  <w:style w:type="paragraph" w:styleId="af2">
    <w:name w:val="TOC Heading"/>
    <w:basedOn w:val="1"/>
    <w:next w:val="a"/>
    <w:uiPriority w:val="39"/>
    <w:unhideWhenUsed/>
    <w:qFormat/>
    <w:rsid w:val="000C19BC"/>
    <w:pPr>
      <w:keepLines/>
      <w:widowControl/>
      <w:spacing w:before="480" w:after="0" w:line="276" w:lineRule="auto"/>
      <w:outlineLvl w:val="9"/>
    </w:pPr>
    <w:rPr>
      <w:color w:val="365F91"/>
      <w:kern w:val="0"/>
      <w:sz w:val="28"/>
      <w:szCs w:val="28"/>
    </w:rPr>
  </w:style>
  <w:style w:type="character" w:customStyle="1" w:styleId="14">
    <w:name w:val="標題1 字元"/>
    <w:basedOn w:val="12"/>
    <w:link w:val="13"/>
    <w:rsid w:val="000C19BC"/>
    <w:rPr>
      <w:rFonts w:ascii="標楷體" w:eastAsia="標楷體" w:hAnsi="標楷體" w:cs="Times New Roman"/>
      <w:b/>
      <w:bCs/>
      <w:kern w:val="52"/>
      <w:sz w:val="32"/>
      <w:szCs w:val="32"/>
    </w:rPr>
  </w:style>
  <w:style w:type="paragraph" w:styleId="15">
    <w:name w:val="toc 1"/>
    <w:basedOn w:val="a"/>
    <w:next w:val="a"/>
    <w:link w:val="16"/>
    <w:autoRedefine/>
    <w:uiPriority w:val="39"/>
    <w:unhideWhenUsed/>
    <w:qFormat/>
    <w:rsid w:val="00476F13"/>
    <w:pPr>
      <w:tabs>
        <w:tab w:val="right" w:leader="dot" w:pos="9628"/>
      </w:tabs>
      <w:spacing w:line="480" w:lineRule="exact"/>
      <w:ind w:left="566" w:hangingChars="202" w:hanging="566"/>
    </w:pPr>
    <w:rPr>
      <w:rFonts w:ascii="標楷體" w:eastAsia="標楷體" w:hAnsi="標楷體" w:cs="Calibri"/>
      <w:b/>
      <w:bCs/>
      <w:noProof/>
      <w:sz w:val="28"/>
      <w:szCs w:val="28"/>
    </w:rPr>
  </w:style>
  <w:style w:type="paragraph" w:styleId="21">
    <w:name w:val="toc 2"/>
    <w:basedOn w:val="a"/>
    <w:next w:val="a"/>
    <w:autoRedefine/>
    <w:uiPriority w:val="39"/>
    <w:unhideWhenUsed/>
    <w:qFormat/>
    <w:rsid w:val="000465EA"/>
    <w:pPr>
      <w:ind w:left="240"/>
    </w:pPr>
    <w:rPr>
      <w:rFonts w:cs="Calibri"/>
      <w:smallCaps/>
      <w:sz w:val="20"/>
      <w:szCs w:val="20"/>
    </w:rPr>
  </w:style>
  <w:style w:type="paragraph" w:styleId="3">
    <w:name w:val="toc 3"/>
    <w:basedOn w:val="a"/>
    <w:next w:val="a"/>
    <w:autoRedefine/>
    <w:uiPriority w:val="39"/>
    <w:unhideWhenUsed/>
    <w:qFormat/>
    <w:rsid w:val="000465EA"/>
    <w:pPr>
      <w:ind w:left="480"/>
    </w:pPr>
    <w:rPr>
      <w:rFonts w:cs="Calibri"/>
      <w:i/>
      <w:iCs/>
      <w:sz w:val="20"/>
      <w:szCs w:val="20"/>
    </w:rPr>
  </w:style>
  <w:style w:type="paragraph" w:styleId="4">
    <w:name w:val="toc 4"/>
    <w:basedOn w:val="a"/>
    <w:next w:val="a"/>
    <w:autoRedefine/>
    <w:uiPriority w:val="39"/>
    <w:unhideWhenUsed/>
    <w:rsid w:val="004A496E"/>
    <w:pPr>
      <w:ind w:left="720"/>
    </w:pPr>
    <w:rPr>
      <w:rFonts w:cs="Calibri"/>
      <w:sz w:val="18"/>
      <w:szCs w:val="18"/>
    </w:rPr>
  </w:style>
  <w:style w:type="paragraph" w:styleId="5">
    <w:name w:val="toc 5"/>
    <w:basedOn w:val="a"/>
    <w:next w:val="a"/>
    <w:autoRedefine/>
    <w:uiPriority w:val="39"/>
    <w:unhideWhenUsed/>
    <w:rsid w:val="004A496E"/>
    <w:pPr>
      <w:ind w:left="960"/>
    </w:pPr>
    <w:rPr>
      <w:rFonts w:cs="Calibri"/>
      <w:sz w:val="18"/>
      <w:szCs w:val="18"/>
    </w:rPr>
  </w:style>
  <w:style w:type="paragraph" w:styleId="6">
    <w:name w:val="toc 6"/>
    <w:basedOn w:val="a"/>
    <w:next w:val="a"/>
    <w:autoRedefine/>
    <w:uiPriority w:val="39"/>
    <w:unhideWhenUsed/>
    <w:rsid w:val="004A496E"/>
    <w:pPr>
      <w:ind w:left="1200"/>
    </w:pPr>
    <w:rPr>
      <w:rFonts w:cs="Calibri"/>
      <w:sz w:val="18"/>
      <w:szCs w:val="18"/>
    </w:rPr>
  </w:style>
  <w:style w:type="paragraph" w:styleId="7">
    <w:name w:val="toc 7"/>
    <w:basedOn w:val="a"/>
    <w:next w:val="a"/>
    <w:autoRedefine/>
    <w:uiPriority w:val="39"/>
    <w:unhideWhenUsed/>
    <w:rsid w:val="004A496E"/>
    <w:pPr>
      <w:ind w:left="1440"/>
    </w:pPr>
    <w:rPr>
      <w:rFonts w:cs="Calibri"/>
      <w:sz w:val="18"/>
      <w:szCs w:val="18"/>
    </w:rPr>
  </w:style>
  <w:style w:type="paragraph" w:styleId="8">
    <w:name w:val="toc 8"/>
    <w:basedOn w:val="a"/>
    <w:next w:val="a"/>
    <w:autoRedefine/>
    <w:uiPriority w:val="39"/>
    <w:unhideWhenUsed/>
    <w:rsid w:val="004A496E"/>
    <w:pPr>
      <w:ind w:left="1680"/>
    </w:pPr>
    <w:rPr>
      <w:rFonts w:cs="Calibri"/>
      <w:sz w:val="18"/>
      <w:szCs w:val="18"/>
    </w:rPr>
  </w:style>
  <w:style w:type="paragraph" w:styleId="9">
    <w:name w:val="toc 9"/>
    <w:basedOn w:val="a"/>
    <w:next w:val="a"/>
    <w:autoRedefine/>
    <w:uiPriority w:val="39"/>
    <w:unhideWhenUsed/>
    <w:rsid w:val="004A496E"/>
    <w:pPr>
      <w:ind w:left="1920"/>
    </w:pPr>
    <w:rPr>
      <w:rFonts w:cs="Calibri"/>
      <w:sz w:val="18"/>
      <w:szCs w:val="18"/>
    </w:rPr>
  </w:style>
  <w:style w:type="paragraph" w:styleId="af3">
    <w:name w:val="Body Text"/>
    <w:basedOn w:val="a"/>
    <w:link w:val="af4"/>
    <w:uiPriority w:val="99"/>
    <w:rsid w:val="00646D6B"/>
    <w:pPr>
      <w:widowControl/>
      <w:jc w:val="both"/>
    </w:pPr>
    <w:rPr>
      <w:rFonts w:ascii="標楷體" w:eastAsia="標楷體" w:hAnsi="標楷體"/>
      <w:kern w:val="0"/>
      <w:sz w:val="20"/>
      <w:szCs w:val="24"/>
    </w:rPr>
  </w:style>
  <w:style w:type="character" w:customStyle="1" w:styleId="af4">
    <w:name w:val="本文 字元"/>
    <w:basedOn w:val="a0"/>
    <w:link w:val="af3"/>
    <w:uiPriority w:val="99"/>
    <w:rsid w:val="00646D6B"/>
    <w:rPr>
      <w:rFonts w:ascii="標楷體" w:eastAsia="標楷體" w:hAnsi="標楷體"/>
      <w:szCs w:val="24"/>
    </w:rPr>
  </w:style>
  <w:style w:type="paragraph" w:styleId="af5">
    <w:name w:val="Body Text Indent"/>
    <w:basedOn w:val="a"/>
    <w:link w:val="af6"/>
    <w:unhideWhenUsed/>
    <w:rsid w:val="00042F6C"/>
    <w:pPr>
      <w:spacing w:after="120"/>
      <w:ind w:leftChars="200" w:left="480"/>
    </w:pPr>
  </w:style>
  <w:style w:type="character" w:customStyle="1" w:styleId="af6">
    <w:name w:val="本文縮排 字元"/>
    <w:basedOn w:val="a0"/>
    <w:link w:val="af5"/>
    <w:rsid w:val="00042F6C"/>
    <w:rPr>
      <w:kern w:val="2"/>
      <w:sz w:val="24"/>
      <w:szCs w:val="22"/>
    </w:rPr>
  </w:style>
  <w:style w:type="paragraph" w:styleId="Web">
    <w:name w:val="Normal (Web)"/>
    <w:basedOn w:val="a"/>
    <w:rsid w:val="005368C6"/>
    <w:pPr>
      <w:widowControl/>
      <w:spacing w:before="100" w:beforeAutospacing="1" w:after="100" w:afterAutospacing="1"/>
    </w:pPr>
    <w:rPr>
      <w:rFonts w:ascii="新細明體" w:hAnsi="新細明體"/>
      <w:kern w:val="0"/>
      <w:szCs w:val="24"/>
    </w:rPr>
  </w:style>
  <w:style w:type="character" w:customStyle="1" w:styleId="20">
    <w:name w:val="標題 2 字元"/>
    <w:basedOn w:val="a0"/>
    <w:link w:val="2"/>
    <w:uiPriority w:val="9"/>
    <w:rsid w:val="002D7384"/>
    <w:rPr>
      <w:rFonts w:ascii="標楷體" w:eastAsia="標楷體" w:hAnsi="標楷體"/>
      <w:b/>
      <w:noProof/>
      <w:kern w:val="2"/>
      <w:sz w:val="32"/>
      <w:szCs w:val="28"/>
    </w:rPr>
  </w:style>
  <w:style w:type="paragraph" w:styleId="30">
    <w:name w:val="Body Text Indent 3"/>
    <w:basedOn w:val="a"/>
    <w:link w:val="31"/>
    <w:semiHidden/>
    <w:rsid w:val="002D7384"/>
    <w:pPr>
      <w:ind w:left="340" w:firstLine="1077"/>
    </w:pPr>
    <w:rPr>
      <w:rFonts w:ascii="標楷體" w:eastAsia="標楷體" w:hAnsi="標楷體"/>
      <w:szCs w:val="24"/>
    </w:rPr>
  </w:style>
  <w:style w:type="character" w:customStyle="1" w:styleId="31">
    <w:name w:val="本文縮排 3 字元"/>
    <w:basedOn w:val="a0"/>
    <w:link w:val="30"/>
    <w:semiHidden/>
    <w:rsid w:val="002D7384"/>
    <w:rPr>
      <w:rFonts w:ascii="標楷體" w:eastAsia="標楷體" w:hAnsi="標楷體"/>
      <w:kern w:val="2"/>
      <w:sz w:val="24"/>
      <w:szCs w:val="24"/>
    </w:rPr>
  </w:style>
  <w:style w:type="paragraph" w:styleId="22">
    <w:name w:val="Body Text 2"/>
    <w:basedOn w:val="a"/>
    <w:link w:val="23"/>
    <w:semiHidden/>
    <w:rsid w:val="002D7384"/>
    <w:rPr>
      <w:rFonts w:ascii="新細明體" w:hAnsi="Times New Roman"/>
      <w:b/>
      <w:color w:val="000000"/>
      <w:sz w:val="40"/>
      <w:szCs w:val="20"/>
    </w:rPr>
  </w:style>
  <w:style w:type="character" w:customStyle="1" w:styleId="23">
    <w:name w:val="本文 2 字元"/>
    <w:basedOn w:val="a0"/>
    <w:link w:val="22"/>
    <w:semiHidden/>
    <w:rsid w:val="002D7384"/>
    <w:rPr>
      <w:rFonts w:ascii="新細明體" w:hAnsi="Times New Roman"/>
      <w:b/>
      <w:color w:val="000000"/>
      <w:kern w:val="2"/>
      <w:sz w:val="40"/>
    </w:rPr>
  </w:style>
  <w:style w:type="paragraph" w:styleId="af7">
    <w:name w:val="endnote text"/>
    <w:basedOn w:val="a"/>
    <w:link w:val="af8"/>
    <w:uiPriority w:val="99"/>
    <w:semiHidden/>
    <w:unhideWhenUsed/>
    <w:rsid w:val="002D7384"/>
    <w:pPr>
      <w:snapToGrid w:val="0"/>
    </w:pPr>
  </w:style>
  <w:style w:type="character" w:customStyle="1" w:styleId="af8">
    <w:name w:val="章節附註文字 字元"/>
    <w:basedOn w:val="a0"/>
    <w:link w:val="af7"/>
    <w:uiPriority w:val="99"/>
    <w:semiHidden/>
    <w:rsid w:val="002D7384"/>
    <w:rPr>
      <w:kern w:val="2"/>
      <w:sz w:val="24"/>
      <w:szCs w:val="22"/>
    </w:rPr>
  </w:style>
  <w:style w:type="character" w:styleId="af9">
    <w:name w:val="endnote reference"/>
    <w:uiPriority w:val="99"/>
    <w:semiHidden/>
    <w:unhideWhenUsed/>
    <w:rsid w:val="002D7384"/>
    <w:rPr>
      <w:vertAlign w:val="superscript"/>
    </w:rPr>
  </w:style>
  <w:style w:type="paragraph" w:styleId="afa">
    <w:name w:val="Block Text"/>
    <w:basedOn w:val="a"/>
    <w:rsid w:val="002D7384"/>
    <w:pPr>
      <w:spacing w:line="360" w:lineRule="atLeast"/>
      <w:ind w:left="1140" w:right="57" w:hanging="480"/>
      <w:jc w:val="both"/>
      <w:textAlignment w:val="center"/>
    </w:pPr>
    <w:rPr>
      <w:rFonts w:ascii="Times New Roman" w:eastAsia="標楷體" w:hAnsi="Times New Roman"/>
      <w:bCs/>
      <w:szCs w:val="20"/>
    </w:rPr>
  </w:style>
  <w:style w:type="paragraph" w:styleId="24">
    <w:name w:val="Body Text Indent 2"/>
    <w:basedOn w:val="a"/>
    <w:link w:val="25"/>
    <w:semiHidden/>
    <w:unhideWhenUsed/>
    <w:rsid w:val="002D7384"/>
    <w:pPr>
      <w:spacing w:after="120" w:line="480" w:lineRule="auto"/>
      <w:ind w:leftChars="200" w:left="480"/>
    </w:pPr>
  </w:style>
  <w:style w:type="character" w:customStyle="1" w:styleId="25">
    <w:name w:val="本文縮排 2 字元"/>
    <w:basedOn w:val="a0"/>
    <w:link w:val="24"/>
    <w:semiHidden/>
    <w:rsid w:val="002D7384"/>
    <w:rPr>
      <w:kern w:val="2"/>
      <w:sz w:val="24"/>
      <w:szCs w:val="22"/>
    </w:rPr>
  </w:style>
  <w:style w:type="paragraph" w:customStyle="1" w:styleId="afb">
    <w:name w:val="條文二十一之一、"/>
    <w:basedOn w:val="a"/>
    <w:rsid w:val="002D7384"/>
    <w:pPr>
      <w:kinsoku w:val="0"/>
      <w:adjustRightInd w:val="0"/>
      <w:spacing w:line="500" w:lineRule="atLeast"/>
      <w:ind w:left="2552" w:hanging="567"/>
      <w:jc w:val="both"/>
      <w:textAlignment w:val="baseline"/>
    </w:pPr>
    <w:rPr>
      <w:rFonts w:ascii="Times New Roman" w:eastAsia="研澤楷書體" w:hAnsi="Times New Roman"/>
      <w:spacing w:val="20"/>
      <w:kern w:val="0"/>
      <w:sz w:val="28"/>
      <w:szCs w:val="20"/>
    </w:rPr>
  </w:style>
  <w:style w:type="paragraph" w:customStyle="1" w:styleId="Char">
    <w:name w:val="字元 字元 Char"/>
    <w:basedOn w:val="a"/>
    <w:rsid w:val="002D7384"/>
    <w:pPr>
      <w:widowControl/>
      <w:spacing w:after="160" w:line="240" w:lineRule="exact"/>
    </w:pPr>
    <w:rPr>
      <w:rFonts w:ascii="Arial" w:eastAsia="Times New Roman" w:hAnsi="Arial" w:cs="Arial"/>
      <w:kern w:val="0"/>
      <w:sz w:val="20"/>
      <w:szCs w:val="20"/>
      <w:lang w:eastAsia="en-US"/>
    </w:rPr>
  </w:style>
  <w:style w:type="character" w:styleId="afc">
    <w:name w:val="FollowedHyperlink"/>
    <w:uiPriority w:val="99"/>
    <w:semiHidden/>
    <w:unhideWhenUsed/>
    <w:rsid w:val="002D7384"/>
    <w:rPr>
      <w:color w:val="800080"/>
      <w:u w:val="single"/>
    </w:rPr>
  </w:style>
  <w:style w:type="character" w:customStyle="1" w:styleId="16">
    <w:name w:val="目錄 1 字元"/>
    <w:link w:val="15"/>
    <w:uiPriority w:val="39"/>
    <w:rsid w:val="002D7384"/>
    <w:rPr>
      <w:rFonts w:ascii="標楷體" w:eastAsia="標楷體" w:hAnsi="標楷體" w:cs="Calibri"/>
      <w:b/>
      <w:bCs/>
      <w:noProof/>
      <w:kern w:val="2"/>
      <w:sz w:val="28"/>
      <w:szCs w:val="28"/>
    </w:rPr>
  </w:style>
  <w:style w:type="paragraph" w:styleId="afd">
    <w:name w:val="Revision"/>
    <w:hidden/>
    <w:uiPriority w:val="99"/>
    <w:semiHidden/>
    <w:rsid w:val="002D7384"/>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96682">
      <w:bodyDiv w:val="1"/>
      <w:marLeft w:val="0"/>
      <w:marRight w:val="0"/>
      <w:marTop w:val="0"/>
      <w:marBottom w:val="0"/>
      <w:divBdr>
        <w:top w:val="none" w:sz="0" w:space="0" w:color="auto"/>
        <w:left w:val="none" w:sz="0" w:space="0" w:color="auto"/>
        <w:bottom w:val="none" w:sz="0" w:space="0" w:color="auto"/>
        <w:right w:val="none" w:sz="0" w:space="0" w:color="auto"/>
      </w:divBdr>
    </w:div>
    <w:div w:id="481771700">
      <w:bodyDiv w:val="1"/>
      <w:marLeft w:val="0"/>
      <w:marRight w:val="0"/>
      <w:marTop w:val="0"/>
      <w:marBottom w:val="0"/>
      <w:divBdr>
        <w:top w:val="none" w:sz="0" w:space="0" w:color="auto"/>
        <w:left w:val="none" w:sz="0" w:space="0" w:color="auto"/>
        <w:bottom w:val="none" w:sz="0" w:space="0" w:color="auto"/>
        <w:right w:val="none" w:sz="0" w:space="0" w:color="auto"/>
      </w:divBdr>
    </w:div>
    <w:div w:id="800195719">
      <w:bodyDiv w:val="1"/>
      <w:marLeft w:val="0"/>
      <w:marRight w:val="0"/>
      <w:marTop w:val="0"/>
      <w:marBottom w:val="0"/>
      <w:divBdr>
        <w:top w:val="none" w:sz="0" w:space="0" w:color="auto"/>
        <w:left w:val="none" w:sz="0" w:space="0" w:color="auto"/>
        <w:bottom w:val="none" w:sz="0" w:space="0" w:color="auto"/>
        <w:right w:val="none" w:sz="0" w:space="0" w:color="auto"/>
      </w:divBdr>
    </w:div>
    <w:div w:id="989401938">
      <w:bodyDiv w:val="1"/>
      <w:marLeft w:val="0"/>
      <w:marRight w:val="0"/>
      <w:marTop w:val="0"/>
      <w:marBottom w:val="0"/>
      <w:divBdr>
        <w:top w:val="none" w:sz="0" w:space="0" w:color="auto"/>
        <w:left w:val="none" w:sz="0" w:space="0" w:color="auto"/>
        <w:bottom w:val="none" w:sz="0" w:space="0" w:color="auto"/>
        <w:right w:val="none" w:sz="0" w:space="0" w:color="auto"/>
      </w:divBdr>
    </w:div>
    <w:div w:id="1248538405">
      <w:bodyDiv w:val="1"/>
      <w:marLeft w:val="0"/>
      <w:marRight w:val="0"/>
      <w:marTop w:val="0"/>
      <w:marBottom w:val="0"/>
      <w:divBdr>
        <w:top w:val="none" w:sz="0" w:space="0" w:color="auto"/>
        <w:left w:val="none" w:sz="0" w:space="0" w:color="auto"/>
        <w:bottom w:val="none" w:sz="0" w:space="0" w:color="auto"/>
        <w:right w:val="none" w:sz="0" w:space="0" w:color="auto"/>
      </w:divBdr>
    </w:div>
    <w:div w:id="1584796731">
      <w:bodyDiv w:val="1"/>
      <w:marLeft w:val="0"/>
      <w:marRight w:val="0"/>
      <w:marTop w:val="0"/>
      <w:marBottom w:val="0"/>
      <w:divBdr>
        <w:top w:val="none" w:sz="0" w:space="0" w:color="auto"/>
        <w:left w:val="none" w:sz="0" w:space="0" w:color="auto"/>
        <w:bottom w:val="none" w:sz="0" w:space="0" w:color="auto"/>
        <w:right w:val="none" w:sz="0" w:space="0" w:color="auto"/>
      </w:divBdr>
    </w:div>
    <w:div w:id="1891528174">
      <w:bodyDiv w:val="1"/>
      <w:marLeft w:val="0"/>
      <w:marRight w:val="0"/>
      <w:marTop w:val="0"/>
      <w:marBottom w:val="0"/>
      <w:divBdr>
        <w:top w:val="none" w:sz="0" w:space="0" w:color="auto"/>
        <w:left w:val="none" w:sz="0" w:space="0" w:color="auto"/>
        <w:bottom w:val="none" w:sz="0" w:space="0" w:color="auto"/>
        <w:right w:val="none" w:sz="0" w:space="0" w:color="auto"/>
      </w:divBdr>
    </w:div>
    <w:div w:id="213116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B9D8A7"/>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BE794-DD7E-4A75-92DE-87A0CE6E2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603</Words>
  <Characters>3439</Characters>
  <Application>Microsoft Office Word</Application>
  <DocSecurity>0</DocSecurity>
  <Lines>28</Lines>
  <Paragraphs>8</Paragraphs>
  <ScaleCrop>false</ScaleCrop>
  <Company>Hewlett-Packard Company</Company>
  <LinksUpToDate>false</LinksUpToDate>
  <CharactersWithSpaces>4034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柯馥甄</dc:creator>
  <cp:keywords/>
  <cp:lastModifiedBy>高婉容</cp:lastModifiedBy>
  <cp:revision>4</cp:revision>
  <cp:lastPrinted>2018-07-26T08:23:00Z</cp:lastPrinted>
  <dcterms:created xsi:type="dcterms:W3CDTF">2018-08-07T06:43:00Z</dcterms:created>
  <dcterms:modified xsi:type="dcterms:W3CDTF">2018-08-07T07:20:00Z</dcterms:modified>
</cp:coreProperties>
</file>